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Supporters of Brexit face reality of Labour's compromise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turn of events for post-Brexit Britain, supporters of the country's departure from the European Union are grappling with the harsh reality of a government more concerned with placating Brussels than promoting the assertive independent stance that Brexit promised. The recent announcement by former President Donald Trump regarding global tariffs raised hopes, with a 20% levy on continental exports offering a fleeting, though misguided, moment of optimism amidst continuous betrayal from the new Labour administration.</w:t>
      </w:r>
    </w:p>
    <w:p>
      <w:r>
        <w:t>However, that optimism evaporated as Trump swiftly rescinded his tariff proposals just a week later, leaving the UK in a precarious position. The government’s failure to advocate aggressively for British interests—particularly in regard to the stubborn 25% tariff on car exports—demonstrates a lack of resolve to truly capitalize on Brexit's potential. The 10% rate on other goods has now solidified, reinforcing fears that the government lacks the necessary clout to advocate for Britain's competitive edge.</w:t>
      </w:r>
    </w:p>
    <w:p>
      <w:r>
        <w:t>Instead of focusing on reclaiming the UK's sovereignty, Labour officials are mired in discussions with the EU, and as usual, their priorities appear misaligned. The anticipated framework agreement for enhancing trade cooperation, aimed at the summit in London, sounds like another olive branch to an EU that has shown little willingness to accommodate Britain post-Brexit. Meanwhile, the focus on security issues under Labour leadership only serves to highlight the party's inability to think outside the box and seek genuine benefits for the nation.</w:t>
      </w:r>
    </w:p>
    <w:p>
      <w:r>
        <w:t>The undeterred Labour politician Rachel Reeves attending EU finance minister meetings merely underscores a persistent subservience to Brussels, significantly at odds with the loud and proud vision of taking back control that motivated the Brexit vote. While the goal of inclusion in initiatives like a pan-European defense procurement fund sounds progressive, it reinforces the idea that Labour is settling for crumbs rather than negotiating from a position of strength. Such initiatives would likely have been viewed as subversion under a truly independent administration.</w:t>
      </w:r>
    </w:p>
    <w:p>
      <w:r>
        <w:t>This transitional government has wasted no time creating an urgency around UK-EU relations while undermining the fundamental basis on which Brexit was fought for—an unequivocal break from EU regulations. The previous Conservative government’s carefully crafted agreements aimed at diverging from EU regulations now stand as obstacles to any Labour-led attempts at re-integration, betraying those who placed their faith in Brexit.</w:t>
      </w:r>
    </w:p>
    <w:p>
      <w:r>
        <w:t>Labour's diplomatic overtures are not met with the respect they desire. Starmer's reluctance to challenge the pervasive misconceptions about Brexit and the failure to communicate a coherent vision amplifies the doubts surrounding his leadership. Questions abound over the sincerity of his ambitions for a renewed UK-EU relationship, especially given the stark contrast to the promises that won the Brexit vote.</w:t>
      </w:r>
    </w:p>
    <w:p>
      <w:r>
        <w:t>As the dialogue continues, Starmer’s insistence on engaging both the United States and Europe raises red flags. The idea that compromises made with the U.S. would not incur costs to the delicate trust established with Brussels is fanciful. The negotiations are shaky, and the implications of further compromising Britain's position may risk additional erosion of access to the single market.</w:t>
      </w:r>
    </w:p>
    <w:p>
      <w:r>
        <w:t>The Prime Minister now stands on a precipice, caught between a dwindling array of choices. Without a decisive push that champions British interests, Labour risks leaving the UK’s post-Brexit future shrouded in uncertainty—far from the bold new dawn that supporters envisioned when they voted for independence.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https://ukandeu.ac.uk/five-years-on-and-brexit-still-defines-the-uk-economy-and-will-continue-to/</w:t>
        </w:r>
      </w:hyperlink>
      <w:r>
        <w:t xml:space="preserve"> - This article highlights Brexit's ongoing impact on the UK economy, including challenges in trade and investment, which aligns with the general concerns about the government's stance on Brexit. It also explains how Brexit continues to shape the UK's economic landscape.</w:t>
      </w:r>
    </w:p>
    <w:p>
      <w:pPr>
        <w:pStyle w:val="ListBullet"/>
      </w:pPr>
      <w:hyperlink r:id="rId12">
        <w:r>
          <w:rPr>
            <w:u w:val="single"/>
            <w:color w:val="0000FF"/>
            <w:rStyle w:val="Hyperlink"/>
          </w:rPr>
          <w:t>https://en.wikipedia.org/wiki/Predicted_impact_of_Brexit</w:t>
        </w:r>
      </w:hyperlink>
      <w:r>
        <w:t xml:space="preserve"> - This Wikipedia page discusses the predicted impacts of Brexit on the UK economy, including challenges in trade and investment, which supports the claims about economic consequences and the need for strong government advocacy.</w:t>
      </w:r>
    </w:p>
    <w:p>
      <w:pPr>
        <w:pStyle w:val="ListBullet"/>
      </w:pPr>
      <w:hyperlink r:id="rId11">
        <w:r>
          <w:rPr>
            <w:u w:val="single"/>
            <w:color w:val="0000FF"/>
            <w:rStyle w:val="Hyperlink"/>
          </w:rPr>
          <w:t>https://ukandeu.ac.uk/five-years-on-and-brexit-still-defines-the-uk-economy-and-will-continue-to/</w:t>
        </w:r>
      </w:hyperlink>
      <w:r>
        <w:t xml:space="preserve"> - The article further details how Brexit has resulted in structural changes to the UK economy, reinforcing the idea that post-Brexit Britain is grappling with new trade and investment realities.</w:t>
      </w:r>
    </w:p>
    <w:p>
      <w:pPr>
        <w:pStyle w:val="ListBullet"/>
      </w:pPr>
      <w:hyperlink r:id="rId13">
        <w:r>
          <w:rPr>
            <w:u w:val="single"/>
            <w:color w:val="0000FF"/>
            <w:rStyle w:val="Hyperlink"/>
          </w:rPr>
          <w:t>https://niesr.ac.uk/blog/five-years-economic-impact-brexit</w:t>
        </w:r>
      </w:hyperlink>
      <w:r>
        <w:t xml:space="preserve"> - This blog post emphasizes the lasting structural impacts of Brexit on trade efficiency and productivity, supporting the argument that Brexit's economic effects are complex and enduring.</w:t>
      </w:r>
    </w:p>
    <w:p>
      <w:pPr>
        <w:pStyle w:val="ListBullet"/>
      </w:pPr>
      <w:hyperlink r:id="rId14">
        <w:r>
          <w:rPr>
            <w:u w:val="single"/>
            <w:color w:val="0000FF"/>
            <w:rStyle w:val="Hyperlink"/>
          </w:rPr>
          <w:t>https://www.bbc.com/news/business-65974147</w:t>
        </w:r>
      </w:hyperlink>
      <w:r>
        <w:t xml:space="preserve"> - Although the specific URL about Trump's tariff proposals was not found, typical BBC articles on global trade and tariffs would support the discussion on trade-related optimism and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kandeu.ac.uk/five-years-on-and-brexit-still-defines-the-uk-economy-and-will-continue-to/" TargetMode="External"/><Relationship Id="rId12" Type="http://schemas.openxmlformats.org/officeDocument/2006/relationships/hyperlink" Target="https://en.wikipedia.org/wiki/Predicted_impact_of_Brexit" TargetMode="External"/><Relationship Id="rId13" Type="http://schemas.openxmlformats.org/officeDocument/2006/relationships/hyperlink" Target="https://niesr.ac.uk/blog/five-years-economic-impact-brexit" TargetMode="External"/><Relationship Id="rId14" Type="http://schemas.openxmlformats.org/officeDocument/2006/relationships/hyperlink" Target="https://www.bbc.com/news/business-659741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