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moves to take control of British Steel amid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hasty move that reeks of political desperation, the UK government is poised to seize control of British Steel, currently under the thumb of Chinese ownership. This alarmingly rapid shift unfolded in Scunthorpe, while the new Labour government was embroiled in political maneuvering 200 miles away in Westminster, a city known for its pandering to international interests.</w:t>
      </w:r>
    </w:p>
    <w:p>
      <w:r>
        <w:t>The speed with which this legislation was pushed through Parliament is nothing short of astonishing. What typically would take a thoughtful and thorough legislative process was accelerated to mere hours—a sign of the government's panic rather than a signal of effective leadership. It is clear that the pressures of international corporate control over Britain’s vital industries have highlighted the inadequacies of the political class in safeguarding our sovereignty and interests.</w:t>
      </w:r>
    </w:p>
    <w:p>
      <w:r>
        <w:t>With Royal Assent granted just before the weekend, officials darted to the British Steel plant to impose their newly concocted controls. This frantic scramble only casts a larger shadow over the Labour government’s ability to manage domestic industries effectively. Why has it come to this? The reliance on foreign interests in crucial sectors exemplifies a government failing its fundamental duty to protect British economic integrity.</w:t>
      </w:r>
    </w:p>
    <w:p>
      <w:r>
        <w:t xml:space="preserve">As the Labour Party embarks on this controversial takeover, it must reckon with the reality that this does little to resolve the deep-seated issues plaguing the steel industry. Instead, it amplifies the need for a robust political alternative that prioritizes national interests over foreign influence—a call that resonates with those seeking meaningful reform in the UK’s economic landscape. </w:t>
      </w:r>
    </w:p>
    <w:p>
      <w:r>
        <w:t xml:space="preserve">This situation underscores not merely a response to an urgent crisis, but a critical moment to reflect on the necessity of a government that is unafraid to take a stand against foreign ownership and ineptitude in policy. The public deserves more than quick fixes; they deserve a political movement that champions the nation's priorities and champions economic independence.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https://www.jamaicaobserver.com/2025/04/12/uk-government-take-control-chinese-owned-british-steel-emergency-law/</w:t>
        </w:r>
      </w:hyperlink>
      <w:r>
        <w:t xml:space="preserve"> - This article corroborates the hasty move by the UK government to seize control of British Steel, highlighting the emergency legislation rushed through Parliament to prevent the shutdown of the Scunthorpe plant. It also mentions the political context of the takeover and its implications for British industries.</w:t>
      </w:r>
    </w:p>
    <w:p>
      <w:pPr>
        <w:pStyle w:val="ListBullet"/>
      </w:pPr>
      <w:hyperlink r:id="rId12">
        <w:r>
          <w:rPr>
            <w:u w:val="single"/>
            <w:color w:val="0000FF"/>
            <w:rStyle w:val="Hyperlink"/>
          </w:rPr>
          <w:t>https://www.independent.co.uk/news/uk/politics/keir-starmer-holiday-british-steel-parliament-b2732114.html</w:t>
        </w:r>
      </w:hyperlink>
      <w:r>
        <w:t xml:space="preserve"> - This news piece supports the claim about the rapid legislative process, noting that MPs were recalled on a rare Saturday session to pass emergency legislation, and Prime Minister Keir Starmer delayed his holiday to attend the session.</w:t>
      </w:r>
    </w:p>
    <w:p>
      <w:pPr>
        <w:pStyle w:val="ListBullet"/>
      </w:pPr>
      <w:hyperlink r:id="rId13">
        <w:r>
          <w:rPr>
            <w:u w:val="single"/>
            <w:color w:val="0000FF"/>
            <w:rStyle w:val="Hyperlink"/>
          </w:rPr>
          <w:t>https://www.english.almayadeen.net/news/Economy/uk-government-seizes-control-of-chinese-owned-british-steel</w:t>
        </w:r>
      </w:hyperlink>
      <w:r>
        <w:t xml:space="preserve"> - This report provides additional details on the UK government's move to seize control of British Steel due to concerns over the future of the UK's steel industry and potential economic risks.</w:t>
      </w:r>
    </w:p>
    <w:p>
      <w:pPr>
        <w:pStyle w:val="ListBullet"/>
      </w:pPr>
      <w:hyperlink r:id="rId11">
        <w:r>
          <w:rPr>
            <w:u w:val="single"/>
            <w:color w:val="0000FF"/>
            <w:rStyle w:val="Hyperlink"/>
          </w:rPr>
          <w:t>https://www.jamaicaobserver.com/2025/04/12/uk-government-take-control-chinese-owned-british-steel-emergency-law/</w:t>
        </w:r>
      </w:hyperlink>
      <w:r>
        <w:t xml:space="preserve"> - The article further explains the political considerations, such as accusations of desperation and the call for nationalization, highlighting the challenges faced by the Labour government in managing domestic industries effectively.</w:t>
      </w:r>
    </w:p>
    <w:p>
      <w:pPr>
        <w:pStyle w:val="ListBullet"/>
      </w:pPr>
      <w:hyperlink r:id="rId12">
        <w:r>
          <w:rPr>
            <w:u w:val="single"/>
            <w:color w:val="0000FF"/>
            <w:rStyle w:val="Hyperlink"/>
          </w:rPr>
          <w:t>https://www.independent.co.uk/news/uk/politics/keir-starmer-holiday-british-steel-parliament-b2732114.html</w:t>
        </w:r>
      </w:hyperlink>
      <w:r>
        <w:t xml:space="preserve"> - This piece also touches on the broader political context, including criticisms from the opposition and demands for more radical measures like immediate nationalization to address the steel industry's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amaicaobserver.com/2025/04/12/uk-government-take-control-chinese-owned-british-steel-emergency-law/" TargetMode="External"/><Relationship Id="rId12" Type="http://schemas.openxmlformats.org/officeDocument/2006/relationships/hyperlink" Target="https://www.independent.co.uk/news/uk/politics/keir-starmer-holiday-british-steel-parliament-b2732114.html" TargetMode="External"/><Relationship Id="rId13" Type="http://schemas.openxmlformats.org/officeDocument/2006/relationships/hyperlink" Target="https://www.english.almayadeen.net/news/Economy/uk-government-seizes-control-of-chinese-owned-british-ste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