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Opposition MP clashes with Labour's Farnsworth over Farage visit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exchange on social media, an MP from the opposition party took a strong stand against Labour MP Linsey Farnsworth, who expressed her dissatisfaction with the visit of Nigel Farage, the leader of the opposition party, to her constituency of Amber Valley. The friction emerged after Farnsworth accused Farage of flouting parliamentary decorum by neglecting to notify her of his campaign visit.</w:t>
      </w:r>
    </w:p>
    <w:p>
      <w:r>
        <w:t xml:space="preserve">Farnsworth took to X, showcasing photos of Farage actively engaging with the community in her area. She asserted, “The third photo is of you in my constituency where you appear to have attended without notifying me as required by the rules of courtesy and behaviour of the House. Care to apologise?!!” </w:t>
      </w:r>
    </w:p>
    <w:p>
      <w:r>
        <w:t>In a robust reply, Lee Anderson, representing Ashfield, knocked down Farnsworth's criticism and urged her to reconsider her focus. He highlighted her failure to address critical issues plaguing her constituents, particularly pointing out Labour’s detrimental policies impacting farmers, pensioners, and disabled individuals. Anderson eloquently remarked, “Why don’t you apologise to the farmers, pensioners and the disabled? Parliamentary protocol or not, just get your priorities right.”</w:t>
      </w:r>
    </w:p>
    <w:p>
      <w:r>
        <w:t>This exchange exposes the deepening rift between members of the opposition party and Labour, particularly with local elections looming on the horizon. It goes to show the fierce competition in political campaigning and the heightened scrutiny that party leaders and their representatives face in their efforts to engage with the electorate and challenge the flawed policies of the newly formed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https://news.sky.com/story/general-election-latest-nigel-farage-reform-opposition-to-labour-overtakes-conservative-party-poll-12593360?postid=3968317</w:t>
        </w:r>
      </w:hyperlink>
      <w:r>
        <w:t xml:space="preserve"> - This article discusses Nigel Farage's role as leader of the Reform UK party and highlights his recent campaign activities, particularly in relation to Labour's standing against the Conservatives, which supports the context of Farnsworth's criticism.</w:t>
      </w:r>
    </w:p>
    <w:p>
      <w:pPr>
        <w:pStyle w:val="ListBullet"/>
      </w:pPr>
      <w:hyperlink r:id="rId12">
        <w:r>
          <w:rPr>
            <w:u w:val="single"/>
            <w:color w:val="0000FF"/>
            <w:rStyle w:val="Hyperlink"/>
          </w:rPr>
          <w:t>https://www.gbnews.com/politics/reform-uk-seats-gain-election-polling</w:t>
        </w:r>
      </w:hyperlink>
      <w:r>
        <w:t xml:space="preserve"> - The article outlines polling data indicating that Reform UK, under Nigel Farage's leadership, is gaining ground in various constituencies, including Amber Valley, thereby providing context for the political rivalry mentioned in the exchange between Farnsworth and Anderson.</w:t>
      </w:r>
    </w:p>
    <w:p>
      <w:pPr>
        <w:pStyle w:val="ListBullet"/>
      </w:pPr>
      <w:hyperlink r:id="rId13">
        <w:r>
          <w:rPr>
            <w:u w:val="single"/>
            <w:color w:val="0000FF"/>
            <w:rStyle w:val="Hyperlink"/>
          </w:rPr>
          <w:t>https://politicalquarterly.org.uk/blog/the-2024-general-election-and-the-rise-of-reform-uk-2/</w:t>
        </w:r>
      </w:hyperlink>
      <w:r>
        <w:t xml:space="preserve"> - This source analyzes the electoral success of Reform UK in the 2024 elections, mentioning the party's increased support in areas like Ashfield, which highlights the competitive landscape discussed in the article.</w:t>
      </w:r>
    </w:p>
    <w:p>
      <w:pPr>
        <w:pStyle w:val="ListBullet"/>
      </w:pPr>
      <w:hyperlink r:id="rId14">
        <w:r>
          <w:rPr>
            <w:u w:val="single"/>
            <w:color w:val="0000FF"/>
            <w:rStyle w:val="Hyperlink"/>
          </w:rPr>
          <w:t>https://onlinelibrary.wiley.com/doi/full/10.1111/1467-923X.13484</w:t>
        </w:r>
      </w:hyperlink>
      <w:r>
        <w:t xml:space="preserve"> - This scholarly article reviews the political dynamics in the UK following the 2024 elections and discusses the implications of Farage's and Anderson's political strategies, reinforcing the claims about the tensions between the opposition and Labour.</w:t>
      </w:r>
    </w:p>
    <w:p>
      <w:pPr>
        <w:pStyle w:val="ListBullet"/>
      </w:pPr>
      <w:hyperlink r:id="rId15">
        <w:r>
          <w:rPr>
            <w:u w:val="single"/>
            <w:color w:val="0000FF"/>
            <w:rStyle w:val="Hyperlink"/>
          </w:rPr>
          <w:t>https://www.theguardian.com/politics/2024/dec/15/uk-labour-party-faces-local-election-challenges-as-reform-and-conservatives-gain-ground</w:t>
        </w:r>
      </w:hyperlink>
      <w:r>
        <w:t xml:space="preserve"> - The piece reports on the challenges faced by Labour in local elections, indicating the intense competition and scrutiny mentioned in the article regarding Farnsworth's and Anderson's statements.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general-election-latest-nigel-farage-reform-opposition-to-labour-overtakes-conservative-party-poll-12593360?postid=3968317" TargetMode="External"/><Relationship Id="rId12" Type="http://schemas.openxmlformats.org/officeDocument/2006/relationships/hyperlink" Target="https://www.gbnews.com/politics/reform-uk-seats-gain-election-polling" TargetMode="External"/><Relationship Id="rId13" Type="http://schemas.openxmlformats.org/officeDocument/2006/relationships/hyperlink" Target="https://politicalquarterly.org.uk/blog/the-2024-general-election-and-the-rise-of-reform-uk-2/" TargetMode="External"/><Relationship Id="rId14" Type="http://schemas.openxmlformats.org/officeDocument/2006/relationships/hyperlink" Target="https://onlinelibrary.wiley.com/doi/full/10.1111/1467-923X.13484" TargetMode="External"/><Relationship Id="rId15" Type="http://schemas.openxmlformats.org/officeDocument/2006/relationships/hyperlink" Target="https://www.theguardian.com/politics/2024/dec/15/uk-labour-party-faces-local-election-challenges-as-reform-and-conservatives-gain-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