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Right-wing party leader challenges Labour's dominance in County Durham</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striking display of political ambition, the leader of a burgeoning right-wing party delivered a powerful speech at a working men's club in the heart of County Durham, a region that has long been the stronghold of the Labour Party. With the recent election reshaping the political landscape, this event represented a serious confrontation against the newly appointed Labour administration under Keir Starmer, highlighting the urgent need for a robust opposition in the so-called "red wall" areas of northern England and the Midlands.</w:t>
      </w:r>
    </w:p>
    <w:p>
      <w:r>
        <w:t>The party leader's bold declaration that they were "parking their tanks on the lawns of the red wall" encapsulates a direct challenge to the complacent Labour establishment, emphasising that voters can turn to a genuine alternative rather than settling for disappointing Conservative leadership. “If you are considering voting Conservative in these areas, you are wasting your vote,” he asserted, positioning his party as a formidable force prepared to unseat Labour's grip on power.</w:t>
      </w:r>
    </w:p>
    <w:p>
      <w:r>
        <w:t>Reaffirming the party’s commitment to genuinely representing the needs of working-class citizens, he laid out a vision for revitalising declining industries, explicitly including sectors like steel and fossil fuels that are critical to the region’s economy. Support for these traditional industries speaks to a broader strategy of retrenching a broken economic model that the Labour government appears indifferent to, with recent polling indicating solid backing for these messages among the electorate.</w:t>
      </w:r>
    </w:p>
    <w:p>
      <w:r>
        <w:t>An unapologetic rhetoric reminiscent of global populist movements underscored his sentiments towards cultural issues. He condemned recruitment practices that he believes unfairly subordinate white individuals in favour of ethnic minorities, declaring these policies a “disgrace.” This assertiveness resonates with many working-class voters who feel abandoned by elite political agendas focused on diversity over meritocracy, while also challenging the insular perspectives forwarded by "north London human rights lawyers."</w:t>
      </w:r>
    </w:p>
    <w:p>
      <w:r>
        <w:t>Drawing on a commitment to national sovereignty, he reiterated the party's intent to withdraw from the European Convention on Human Rights and repeal the UK’s Human Rights Act, viewing these measures as crucial to restoring judgement back to a “somewhat corrupted judiciary.” Such a stance positions the party firmly against the liberal orthodoxy that has dominated post-Brexit discourse.</w:t>
      </w:r>
    </w:p>
    <w:p>
      <w:r>
        <w:t>Despite a recent report from across the political spectrum countering his claims concerning policing during last summer's riots, he labelled the aftermath of the Southport killings a “most appalling cover-up,” underscoring the need for accountability and transparency from a Labour government that seems unwilling or unable to confront uncomfortable truths.</w:t>
      </w:r>
    </w:p>
    <w:p>
      <w:r>
        <w:t>While discussing government efficiency, he hinted at a "British equivalent of Doge," a move intended to suggest an overhaul of local councils. However, the specifics regarding funding and practical implementation left many wondering if these were merely aspirational ideas rather than actionable policies.</w:t>
      </w:r>
    </w:p>
    <w:p>
      <w:r>
        <w:t>Asserting a shift in economic policy, he proposed raising the income tax threshold from £12,500 to £20,000, presenting this reform as essential for creating "tens of thousands of well-paid jobs." By calling for the abolition of ineffective regulatory bodies that stifle enterprise, he hints at a business-friendly agenda that starkly contrasts with Labour's constraining fiscal policies.</w:t>
      </w:r>
    </w:p>
    <w:p>
      <w:r>
        <w:t>While expressing a willingness to collaborate with unions for the nationalisation of key industries like British Steel, he made it clear that he would not partner with teaching unions, openly criticising the National Education Union for allegedly poisoning the perceptions of young people against his party.</w:t>
      </w:r>
    </w:p>
    <w:p>
      <w:r>
        <w:t>In conclusion, the recent gathering in Newton Aycliffe marked a pivotal point for the party, as it sought to assert itself as a legitimate counterweight to both Labour and Conservative governance in historically Labour-dominated areas. While the leader’s approach to social and cultural issues mirrored that of populist figures internationally, the clarity and practicality of his policy proposals remain essential for gaining serious traction among voters seeking real change. As the Labour Party embarks on a new chapter, this emerging force is determined to remind the electorate that real alternatives exist.</w:t>
      </w:r>
    </w:p>
    <w:p>
      <w:r>
        <w:t xml:space="preserve">Source: </w:t>
      </w:r>
      <w:hyperlink r:id="rId10">
        <w:r>
          <w:rPr>
            <w:u w:val="single"/>
            <w:color w:val="0000FF"/>
            <w:rStyle w:val="Hyperlink"/>
          </w:rPr>
          <w:t>Noah Wire Services</w:t>
        </w:r>
      </w:hyperlink>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