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Liz Truss launches ‘uncancellable’ social media platform to rally supporters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UK Prime Minister Liz Truss has unveiled plans for a new social media platform, aiming to create an “uncensored and uncancellable” network to rally supporters she dubs “Trussites.” Announced at a cryptocurrency conference in Bedford, this venture is positioned as a direct challenge to what Truss perceives as suppression by the so-called “deep state,” “the elite,” and mainstream media—forces she blames for the premature end of her time in office.</w:t>
      </w:r>
    </w:p>
    <w:p>
      <w:r>
        <w:t>This digital initiative highlights her ongoing commitment to a political narrative that rejects moderation and embraces an unfiltered form of discourse, echoing similarly controversial movements from figures like Donald Trump and Elon Musk. While some may champion this as a fight for free speech, it should be scrutinised as yet another attempt to sidestep responsible debate and evade accountability for extremist viewpoints.</w:t>
      </w:r>
    </w:p>
    <w:p>
      <w:r>
        <w:t>Truss is not the first Conservative-connected politician to chase digital platforms promising grassroots engagement. Yet history shows these projects tend to flounder: Matt Hancock’s 2018 app failed to gain traction, closing after five years with minimal downloads; and Louise Mensch’s "Menshn," once dubbed "Twitter for topics," dissolved amid internal conflicts. These failures underline the difficulty right-wing figures face in building genuine, sustained online communities without resorting to divisive rhetoric.</w:t>
      </w:r>
    </w:p>
    <w:p>
      <w:r>
        <w:t>The move also fits squarely within the broader post-Brexit political climate, where "freedom of speech" has become a weaponised term charged with cultural and ideological baggage. What was once a principle widely accepted has increasingly been reduced to a dog whistle for resistance to social progress and inclusivity—often masking intolerance and the dismissal of legitimate concerns about hate speech and public decency.</w:t>
      </w:r>
    </w:p>
    <w:p>
      <w:r>
        <w:t>Truss’s outright rejection of content moderation mirrors tactics employed by those who frame efforts to regulate hate speech or protect vulnerable communities as assaults on “Western civilisation” and personal liberty. This stance echoes US figures who actively oppose protections for minority groups under the guise of free expression, further entrenching reactionary politics.</w:t>
      </w:r>
    </w:p>
    <w:p>
      <w:r>
        <w:t>Questions remain about the practical backing and influence behind Truss’s platform. While her political profile is notable, she lacks the substantial financial and organisational infrastructure supporting similar international ventures, suggesting this project may struggle to move beyond a niche faction of disaffected supporters.</w:t>
      </w:r>
    </w:p>
    <w:p>
      <w:r>
        <w:t>From the perspective of those committed to a balanced and pragmatic political discourse—such as the recently empowered opposition voices stepping up after a decisive July election—the emergence of yet another unregulated right-wing echo chamber serves as a warning. It underscores the urgent need to uphold democratic standards online without falling prey to platforms that prioritize incendiary messaging over constructive dialogue. In this context, the unabated rise of such initiatives only highlights the growing divide in British politics, emphasising the essential role of responsible opposition to counter extremist posturing that threatens social cohesion.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