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Governance overhaul in Newcastle sparks fears of democracy erosion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sweeping review calling for fundamental changes to Newcastle City Council’s governance has ignited fierce opposition, with critics warning these measures threaten to obliterate democratic accountability in the city. Presented by the Centre for Governance and Scrutiny (CfGS), the report’s recommendations would effectively silence opposition councillors during cabinet meetings—the crucial forums where major political decisions are made—and dismantle vital committees overseeing the council’s finances and climate commitments.</w:t>
      </w:r>
    </w:p>
    <w:p>
      <w:r>
        <w:t xml:space="preserve">These developments come at a time when Newcastle is reeling from a £40 million debt fallout tied to the collapse of the parks charity Urban Green, dragging the council into controversial financial entanglements including control of the Crowne Plaza hotel. Meanwhile, ambitious promises to reach net zero carbon emissions by 2030 hang in the balance, jeopardised by plans to scrap the dedicated climate change scrutiny committee. </w:t>
      </w:r>
    </w:p>
    <w:p>
      <w:r>
        <w:t>Opposition voices have condemned the proposals as a blatant power grab that consolidates decision-making into an elite few and stifles meaningful debate. Independent councillor Marc Donnelly labelled the reforms “the death knell for democracy in Newcastle,” warning they threaten “less scrutiny, less debate and less discussion.” Such a concentration of power threatens unchecked governance, a dangerous precedent especially in a city already facing fiscal turmoil and public mistrust.</w:t>
      </w:r>
    </w:p>
    <w:p>
      <w:r>
        <w:t>The report’s suggested ban on cross-examining council executives during cabinet meetings is particularly egregious. It claims such scrutiny “can detract” from meeting goals, but in reality this muffles essential transparency and oversight—precisely what a functioning democracy needs. Moreover, the call to tear down finance and economy committees further erodes checks on how public money is managed, an alarming move in light of the Urban Green fiasco.</w:t>
      </w:r>
    </w:p>
    <w:p>
      <w:r>
        <w:t>The proposal to disband local ward committees removes important grassroots forums where residents engage directly with their elected representatives—a move critics see as isolating councillors from the communities they serve. Reducing scrutiny meetings and curtailing their agendas to just a few items per session will likely water down rigorous examination of policies.</w:t>
      </w:r>
    </w:p>
    <w:p>
      <w:r>
        <w:t>Liberal Democrat leader Colin Ferguson denounced the report, stating it “decimates accountability, erodes scrutiny and centralises decision making away from our communities.” His concerns echo a broader scepticism about the ability of the current Labour administration, already weakened by defections and internal turmoil, to justify such erosion of democratic oversight. The Green Party’s Nick Hartley also condemned the abolishing of the climate committee, stressing the urgent need to strengthen, not weaken, environmental scrutiny amid growing public distrust in politics.</w:t>
      </w:r>
    </w:p>
    <w:p>
      <w:r>
        <w:t>With the council under no overall political control following recent defections, it is uncertain whether Labour even commands the backing to push these reforms through. Yet the ideological undertone fits a worrying pattern: weakening democratic structures under the guise of efficiency while sidelining opposition voices. True political reform must mean empowering elected representatives and communities, not squeezing them out.</w:t>
      </w:r>
    </w:p>
    <w:p>
      <w:r>
        <w:t>A spokesperson for the council defended the independent review as a path to “modernise” democratic processes, claiming all members contributed and that improved transparency would be achieved. But these assurances ring hollow given the stark centralisation of power the proposals represent.</w:t>
      </w:r>
    </w:p>
    <w:p>
      <w:r>
        <w:t>This governance overhaul in Newcastle starkly illustrates the ongoing battle between genuine accountability and political expediency. Rather than stripping back scrutiny, councils confronting financial crises need greater checks and balances, not fewer. As debates over these proposals unfold, it remains imperative to remember that robust democracy depends on open debate, meaningful oversight, and responsive local representation—not silencing dissent in the pursuit of so-called “productivity.”</w:t>
      </w:r>
    </w:p>
    <w:p>
      <w:r>
        <w:t>Under current conditions, reducing democratic scrutiny in Newcastle risks deepening public disillusionment and perpetuating governance failures, rather than delivering the accountability Newcastle residents deserve. The opposition, along with voters concerned about transparency and honest stewardship of public resources, must remain vigilant in challenging any attempt to erode democratic safeguards disguised as reform.</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