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Oak House controversy highlights financial mismanagement ahead of Nottinghamshire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Nottinghamshire County Council approaches the May 1 elections, the controversy over the £19 million Oak House headquarters has become a stark symbol of mismanagement and misplaced priorities under the Labour-leaning administration’s watch. Ostensibly built to replace the ageing County Hall in West Bridgford, Oak House now stands accused of being little more than an extravagant vanity project that epitomizes reckless public spending—just as families across the county face cuts and austerity measures.</w:t>
      </w:r>
    </w:p>
    <w:p>
      <w:r>
        <w:t>Originally budgeted at £11 million, the final cost of Oak House ballooned to nearly £19 million, with additional expenses such as a £4 million access road further inflating the total. Supporters claim staying at the historic County Hall would have required £50 million in upgrades—yet this argument masks the broader failure to maintain fiscal discipline or adequately consider the community’s real needs. The new building’s location near Hucknall, far from many residents it purportedly intends to serve, further questions the project’s practicality and value.</w:t>
      </w:r>
    </w:p>
    <w:p>
      <w:r>
        <w:t>Critics, including independent councillors, rightly emphasize that a public building of this scale must serve the community effectively rather than simply offer shiny new offices for councillors detached from everyday struggles. The demand for Oak House to become a genuine public resource echoes a broader call for transparent, accountable governance—something that has been notably absent this election cycle under the current administration.</w:t>
      </w:r>
    </w:p>
    <w:p>
      <w:r>
        <w:t>Labour’s own leader on the council has admitted the project "spiralled" into an unfit and inaccessible space, even hinting at petty self-aggrandisement by some councillors seeking to etch their names onto its walls. Meanwhile, a looming government plan threatens to abolish the council by 2028 anyway, rendering this costly exercise in bureaucratic egoism even more questionable given the uncertain future of local governance structures.</w:t>
      </w:r>
    </w:p>
    <w:p>
      <w:r>
        <w:t>While Conservative representatives have attempted to paint Oak House as a necessary investment to bring services closer to northern communities, the reality is that this expenditure comes at the expense of frontline services such as libraries, schools, and public transport—all critical sectors experiencing real hardship. The false choice presented—that either taxpayers fund an overblown headquarters or face cuts to vital services—is a dodgy premise exploited to justify extravagance over efficiency.</w:t>
      </w:r>
    </w:p>
    <w:p>
      <w:r>
        <w:t>In contrast, this moment demands a serious re-evaluation of local government spending priorities in line with calls from reform-minded voices championing fiscal responsibility and community-focused governance. The new political landscape following the recent general election, which has seen the Conservative-aligned movement gain momentum, highlights the growing public appetite for pragmatic leadership committed to trimming waste and improving public service delivery rather than indulging in costly prestige projects.</w:t>
      </w:r>
    </w:p>
    <w:p>
      <w:r>
        <w:t>With all 66 council seats up for grabs, voters face a clear choice: continue down the path of inflated spending and bureaucratic excess, or embrace a political approach that champions cutting back on waste, reallocating resources to essential services, and ensuring local government truly serves its residents. Oak House stands as a monument not only to financial imprudence but to the failures of the current Labour-tinged administration—a warning sign that Nottinghamshire needs stronger, more responsible leadership starting May 1.</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https://www.nottinghamshire.gov.uk/newsroom/news/boost-for-council-services-and-the-local-economy-thanks-to-new-oak-house-office</w:t>
        </w:r>
      </w:hyperlink>
      <w:r>
        <w:t xml:space="preserve"> - Supports claims about Oak House's budget prioritization and relocation of services, including the council's stated goal to reduce office costs and focus on frontline services.</w:t>
      </w:r>
    </w:p>
    <w:p>
      <w:pPr>
        <w:pStyle w:val="ListBullet"/>
      </w:pPr>
      <w:hyperlink r:id="rId12">
        <w:r>
          <w:rPr>
            <w:u w:val="single"/>
            <w:color w:val="0000FF"/>
            <w:rStyle w:val="Hyperlink"/>
          </w:rPr>
          <w:t>https://westbridgfordwire.com/two-key-frontline-council-services-to-move-into-new-oak-house-headquarters/</w:t>
        </w:r>
      </w:hyperlink>
      <w:r>
        <w:t xml:space="preserve"> - Corroborates the rationale for relocating specific services (MASH and Customer Service Centre) to Oak House and mentions the low-carbon design.</w:t>
      </w:r>
    </w:p>
    <w:p>
      <w:pPr>
        <w:pStyle w:val="ListBullet"/>
      </w:pPr>
      <w:hyperlink r:id="rId13">
        <w:r>
          <w:rPr>
            <w:u w:val="single"/>
            <w:color w:val="0000FF"/>
            <w:rStyle w:val="Hyperlink"/>
          </w:rPr>
          <w:t>https://www.newarkadvertiser.co.uk/news/new-council-offices-set-to-save-taxpayers-millions-9409425/</w:t>
        </w:r>
      </w:hyperlink>
      <w:r>
        <w:t xml:space="preserve"> - Provides financial context, stating the move will save over £270,000 annually, relevant to claims about cost inflation and fiscal priorities.</w:t>
      </w:r>
    </w:p>
    <w:p>
      <w:pPr>
        <w:pStyle w:val="ListBullet"/>
      </w:pPr>
      <w:hyperlink r:id="rId14">
        <w:r>
          <w:rPr>
            <w:u w:val="single"/>
            <w:color w:val="0000FF"/>
            <w:rStyle w:val="Hyperlink"/>
          </w:rPr>
          <w:t>https://www.nottinghamshire.gov.uk/newsroom/news/county-council-buildings-programme-set-to-move-to-next-stage-to-bring-long-term-savings</w:t>
        </w:r>
      </w:hyperlink>
      <w:r>
        <w:t xml:space="preserve"> - Details the increased budget for Oak House due to groundwork challenges and inflation, aligning with claims of cost overruns.</w:t>
      </w:r>
    </w:p>
    <w:p>
      <w:pPr>
        <w:pStyle w:val="ListBullet"/>
      </w:pPr>
      <w:hyperlink r:id="rId14">
        <w:r>
          <w:rPr>
            <w:u w:val="single"/>
            <w:color w:val="0000FF"/>
            <w:rStyle w:val="Hyperlink"/>
          </w:rPr>
          <w:t>https://www.nottinghamshire.gov.uk/newsroom/news/county-council-buildings-programme-set-to-move-to-next-stage-to-bring-long-term-savings</w:t>
        </w:r>
      </w:hyperlink>
      <w:r>
        <w:t xml:space="preserve"> - Reiterates the projected spring 2025 completion and mentions the plan to relocate staff to Trent Bridge House, relevant to critiques about accessibility and practicality.</w:t>
      </w:r>
    </w:p>
    <w:p>
      <w:pPr>
        <w:pStyle w:val="ListBullet"/>
      </w:pPr>
      <w:hyperlink r:id="rId11">
        <w:r>
          <w:rPr>
            <w:u w:val="single"/>
            <w:color w:val="0000FF"/>
            <w:rStyle w:val="Hyperlink"/>
          </w:rPr>
          <w:t>https://www.nottinghamshire.gov.uk/newsroom/news/boost-for-council-services-and-the-local-economy-thanks-to-new-oak-house-office</w:t>
        </w:r>
      </w:hyperlink>
      <w:r>
        <w:t xml:space="preserve"> - Repeats the council's emphasis on Oak House's environmental sustainability and local economic benefits, which critics contrast with perceived mismanagement.</w:t>
      </w:r>
    </w:p>
    <w:p>
      <w:pPr>
        <w:pStyle w:val="ListBullet"/>
      </w:pPr>
      <w:hyperlink r:id="rId15">
        <w:r>
          <w:rPr>
            <w:u w:val="single"/>
            <w:color w:val="0000FF"/>
            <w:rStyle w:val="Hyperlink"/>
          </w:rPr>
          <w:t>https://www.nottinghampost.com/news/local-news/clash-over-future-nottinghamshire-councils-10127027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ttinghamshire.gov.uk/newsroom/news/boost-for-council-services-and-the-local-economy-thanks-to-new-oak-house-office" TargetMode="External"/><Relationship Id="rId12" Type="http://schemas.openxmlformats.org/officeDocument/2006/relationships/hyperlink" Target="https://westbridgfordwire.com/two-key-frontline-council-services-to-move-into-new-oak-house-headquarters/" TargetMode="External"/><Relationship Id="rId13" Type="http://schemas.openxmlformats.org/officeDocument/2006/relationships/hyperlink" Target="https://www.newarkadvertiser.co.uk/news/new-council-offices-set-to-save-taxpayers-millions-9409425/" TargetMode="External"/><Relationship Id="rId14" Type="http://schemas.openxmlformats.org/officeDocument/2006/relationships/hyperlink" Target="https://www.nottinghamshire.gov.uk/newsroom/news/county-council-buildings-programme-set-to-move-to-next-stage-to-bring-long-term-savings" TargetMode="External"/><Relationship Id="rId15" Type="http://schemas.openxmlformats.org/officeDocument/2006/relationships/hyperlink" Target="https://www.nottinghampost.com/news/local-news/clash-over-future-nottinghamshire-councils-10127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