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Aroostook County’s secession movement challenges Maine’s Democrat government</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Aroostook County in Maine, one of the largest counties in the United States, has witnessed the rise of a secession movement from the state, driven by growing dissatisfaction with the Democrat-controlled government in Augusta. This group, identifying itself as the State of North Maine-Official Movement, seeks to carve out the “Free and Sovereign State of North Maine,” promising a new entity free from the overreach and heavy taxation characteristic of the current administration.</w:t>
      </w:r>
      <w:r/>
    </w:p>
    <w:p>
      <w:r/>
      <w:r>
        <w:t>Launched publicly in early April via social media, the movement has accumulated around 3,200 followers, galvanised by the prospect of zero income or property taxes. The organisers argue their vision will empower residents to keep the full "fruit of their labour," championing sovereignty, personal liberties, and minimal state interference — values starkly absent under the present regime’s bureaucratic and punishing tax policies.</w:t>
      </w:r>
      <w:r/>
    </w:p>
    <w:p>
      <w:r/>
      <w:r>
        <w:t>The discontent expressed here highlights the stark failure of centralised, left-leaning governance to address the unique economic and cultural needs of regions like Aroostook. With a tax burden approximating 10.6 percent, including income, sales, and property taxes, residents are squeezed unnecessarily by a government that prioritises ideological agendas over practical prosperity. This grassroots drive is a rightful rebuke of the hollow promises of liberal politicians who ignore the realities faced by rural communities.</w:t>
      </w:r>
      <w:r/>
    </w:p>
    <w:p>
      <w:r/>
      <w:r>
        <w:t>Dominated politically by conservatives, contrasting with Maine's Democrat-leaning suburbs, Aroostook County—three times larger in area than Rhode Island and Connecticut combined but home to just over 67,000 people—is clearly alienated by the imposing liberal establishment. The practical hurdles of secession, requiring approval from a Democrat-majority Maine legislature and US Congress, only underline how entrenched the current elite’s resistance is to genuine change.</w:t>
      </w:r>
      <w:r/>
    </w:p>
    <w:p>
      <w:r/>
      <w:r>
        <w:t>Many locals remain uncertain about secession’s immediate feasibility, yet their frustration with the status quo is palpable. Some voices condemn cultural shifts endorsed by the governor, such as public drag performances, perceiving them as emblematic of a government detached from traditional values.</w:t>
      </w:r>
      <w:r/>
    </w:p>
    <w:p>
      <w:r/>
      <w:r>
        <w:t>Critics argue that funding essential services without traditional taxes is unrealistic; however, this misses the broader point that the existing government’s fiscal mismanagement and ideological excesses are unsustainable. Through a revitalised approach embracing smaller government and economic freedom — key pillars championed by emerging right-wing political voices — communities like Aroostook could thrive with greater autonomy.</w:t>
      </w:r>
      <w:r/>
    </w:p>
    <w:p>
      <w:r/>
      <w:r>
        <w:t>The push for dividing Maine is not new, with repeated unsuccessful attempts over decades to partition the state and local calls for independence. Yet, as frustration with leftist governance deepens nationwide, these movements gain new relevance and urgency.</w:t>
      </w:r>
      <w:r/>
    </w:p>
    <w:p>
      <w:r/>
      <w:r>
        <w:t>The current Labour government’s failure to address regional disparities and its unrelenting push for higher taxes and cultural conformity stands in stark contrast to the principles of economic freedom and personal liberty that could restore prosperity to places like Aroostook County. The growing momentum behind this secession movement is a clear signal that many voters are ready for a fundamental shift away from the establishment’s failed policies — a shift championed by advocates of limited government and fiscal responsibility. Whether this symbolic campaign translates into formal political action, it emphatically voices the demand for a government that truly serves its people rather than imposes on them.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https://www.bangordailynews.com/2025/04/28/politics/state-politics/what-aroostook-look-like-seceded-from-maine-joam40zk0w/</w:t>
        </w:r>
      </w:hyperlink>
      <w:r>
        <w:t xml:space="preserve"> - Corroborates the historical context of Aroostook County's secession discussions and recent resurgence of the movement.</w:t>
      </w:r>
      <w:r/>
    </w:p>
    <w:p>
      <w:pPr>
        <w:pStyle w:val="ListNumber"/>
        <w:spacing w:line="240" w:lineRule="auto"/>
        <w:ind w:left="720"/>
      </w:pPr>
      <w:r/>
      <w:hyperlink r:id="rId11">
        <w:r>
          <w:rPr>
            <w:color w:val="0000EE"/>
            <w:u w:val="single"/>
          </w:rPr>
          <w:t>https://www.themainewire.com/2025/04/northern-mainers-fed-up-with-janet-mills-woke-govt-threaten-to-break-away-from-the-pine-tree-state/</w:t>
        </w:r>
      </w:hyperlink>
      <w:r>
        <w:t xml:space="preserve"> - Supports claims about the formation of the 'North Maine' movement, its motivations (e.g., opposition to Governor Mills' policies), the proposed tax structure, and the group's social media following.</w:t>
      </w:r>
      <w:r/>
    </w:p>
    <w:p>
      <w:pPr>
        <w:pStyle w:val="ListNumber"/>
        <w:spacing w:line="240" w:lineRule="auto"/>
        <w:ind w:left="720"/>
      </w:pPr>
      <w:r/>
      <w:hyperlink r:id="rId12">
        <w:r>
          <w:rPr>
            <w:color w:val="0000EE"/>
            <w:u w:val="single"/>
          </w:rPr>
          <w:t>https://en.wikipedia.org/wiki/List_of_active_separatist_movements_in_North_America</w:t>
        </w:r>
      </w:hyperlink>
      <w:r>
        <w:t xml:space="preserve"> - Provides general context for North American separatist movements, including those in Maine, validating their existence as part of broader political trends.</w:t>
      </w:r>
      <w:r/>
    </w:p>
    <w:p>
      <w:pPr>
        <w:pStyle w:val="ListNumber"/>
        <w:spacing w:line="240" w:lineRule="auto"/>
        <w:ind w:left="720"/>
      </w:pPr>
      <w:r/>
      <w:hyperlink r:id="rId13">
        <w:r>
          <w:rPr>
            <w:color w:val="0000EE"/>
            <w:u w:val="single"/>
          </w:rPr>
          <w:t>https://timesuniononline.com/news/2023/aug/01/51st-state-county-secession/</w:t>
        </w:r>
      </w:hyperlink>
      <w:r>
        <w:t xml:space="preserve"> - Confirms the legal and procedural challenges of county-level secession attempts, aligning with the article's discussion of legislative approval requirements.</w:t>
      </w:r>
      <w:r/>
    </w:p>
    <w:p>
      <w:pPr>
        <w:pStyle w:val="ListNumber"/>
        <w:spacing w:line="240" w:lineRule="auto"/>
        <w:ind w:left="720"/>
      </w:pPr>
      <w:r/>
      <w:hyperlink r:id="rId14">
        <w:r>
          <w:rPr>
            <w:color w:val="0000EE"/>
            <w:u w:val="single"/>
          </w:rPr>
          <w:t>https://insideinvestigator.org/secession-could-connecticut-become-a-new-canadian-province/</w:t>
        </w:r>
      </w:hyperlink>
      <w:r>
        <w:t xml:space="preserve"> - Offers comparative analysis of New England secessionist history and nullification strategies, relevant to understanding regional political tensions.</w:t>
      </w:r>
      <w:r/>
    </w:p>
    <w:p>
      <w:pPr>
        <w:pStyle w:val="ListNumber"/>
        <w:spacing w:line="240" w:lineRule="auto"/>
        <w:ind w:left="720"/>
      </w:pPr>
      <w:r/>
      <w:hyperlink r:id="rId9">
        <w:r>
          <w:rPr>
            <w:color w:val="0000EE"/>
            <w:u w:val="single"/>
          </w:rPr>
          <w:t>https://www.noahwire.com</w:t>
        </w:r>
      </w:hyperlink>
      <w:r>
        <w:t xml:space="preserve"> - The article's stated source, though this URL's specific content cannot be verified independently through provided search results.</w:t>
      </w:r>
      <w:r/>
    </w:p>
    <w:p>
      <w:pPr>
        <w:pStyle w:val="ListNumber"/>
        <w:spacing w:line="240" w:lineRule="auto"/>
        <w:ind w:left="720"/>
      </w:pPr>
      <w:r/>
      <w:hyperlink r:id="rId15">
        <w:r>
          <w:rPr>
            <w:color w:val="0000EE"/>
            <w:u w:val="single"/>
          </w:rPr>
          <w:t>https://www.dailymail.co.uk/news/article-14655937/maine-county-secede-conservative-locals-democrat-state-house.html?ns_mchannel=rss&amp;ns_campaign=1490&amp;ito=1490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angordailynews.com/2025/04/28/politics/state-politics/what-aroostook-look-like-seceded-from-maine-joam40zk0w/" TargetMode="External"/><Relationship Id="rId11" Type="http://schemas.openxmlformats.org/officeDocument/2006/relationships/hyperlink" Target="https://www.themainewire.com/2025/04/northern-mainers-fed-up-with-janet-mills-woke-govt-threaten-to-break-away-from-the-pine-tree-state/" TargetMode="External"/><Relationship Id="rId12" Type="http://schemas.openxmlformats.org/officeDocument/2006/relationships/hyperlink" Target="https://en.wikipedia.org/wiki/List_of_active_separatist_movements_in_North_America" TargetMode="External"/><Relationship Id="rId13" Type="http://schemas.openxmlformats.org/officeDocument/2006/relationships/hyperlink" Target="https://timesuniononline.com/news/2023/aug/01/51st-state-county-secession/" TargetMode="External"/><Relationship Id="rId14" Type="http://schemas.openxmlformats.org/officeDocument/2006/relationships/hyperlink" Target="https://insideinvestigator.org/secession-could-connecticut-become-a-new-canadian-province/" TargetMode="External"/><Relationship Id="rId15" Type="http://schemas.openxmlformats.org/officeDocument/2006/relationships/hyperlink" Target="https://www.dailymail.co.uk/news/article-14655937/maine-county-secede-conservative-locals-democrat-state-hous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