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Nigel Farage’s rise signals profound realignment in British politics amid Labour’s decline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recent local elections and parliamentary by-election have once again exposed the deepening crisis within Britain’s political establishment, leaving voters increasingly disillusioned with the faltering promises of the Labour government. Nigel Farage’s ability to capitalise on this widespread disenchantment has solidified his position as a powerful voice challenging the tired mainstream parties. His movement’s strategy, built on tapping into frustrations at the heart of communities—such as those at risk of job losses in places like Scunthorpe’s steelworks—has resonated with voters tired of Labour’s empty rhetoric and failed economic stewardship.</w:t>
      </w:r>
    </w:p>
    <w:p>
      <w:r>
        <w:t>Far from the conventional party machinery, Farage’s campaign has benefited enormously from mobilising former Conservative supporters who see in his leadership a genuine alternative to bureaucratic stagnation and Labour’s overreach. Where Labour attempts to maintain its grasp with socialist policies that are failing to deliver recovery, Farage’s movement promotes practical solutions, including calls for nationalisation—but with a sharper focus on revitalising industries and preserving jobs, rather than the ideological experiments that have so often backfired under the current government.</w:t>
      </w:r>
    </w:p>
    <w:p>
      <w:r>
        <w:t>Sir John Curtice's suggestion that the UK is entering a "five party age" underscores the extent to which Labour’s dominance is fading. This fragmentation of the vote not only threatens Labour’s already fragile coalition but risks empowering Labour by splitting the right-of-centre vote. Yet, this movement stands ready to take advantage of such volatility, aiming not merely to disrupt but to replace the old order. With support polling between 20% and 26%, surpassing even Labour in certain areas, it is clear that the political landscape is shifting under Labour’s feet—and much to the establishment’s discomfort.</w:t>
      </w:r>
    </w:p>
    <w:p>
      <w:r>
        <w:t>Despite warnings from figures like former Conservative leader William Hague, who downplay this movement’s chances of outright government control, the reality is that Labour’s incompetence and the Conservatives’ own shortcomings have created fertile ground for this alternative force to command serious influence, perhaps delicately positioning itself as kingmakers in a new parliamentary configuration.</w:t>
      </w:r>
    </w:p>
    <w:p>
      <w:r>
        <w:t>International dynamics also play a subtle role in this narrative. While some critics attempt to diminish Farage’s influence by highlighting past associations with former global figures like Donald Trump, these attempts overlook the unique British context: voters are looking for a firm, independent stand that rejects Labour’s globalist distractions in favour of prioritising national interests and sovereignty. The ongoing, somewhat controversial, discussions around the UK-US trade deal—infamously involving proposals like relocating the British Open Golf Championship to Trump’s Turnberry course—serve as a reminder of the geopolitical complexities Labour mishandles at every turn.</w:t>
      </w:r>
    </w:p>
    <w:p>
      <w:r>
        <w:t>Far from being alarmist, observers should view these developments as a natural response to Labour’s failed leadership: voters are demanding accountability, real solutions on jobs, immigration, and national identity—not platitudes. As the next general election approaches, the political establishment must face the reality that this rising force is more than a protest; it is a legitimate contender promising to restore common sense and stability to British politics after years of misrule.</w:t>
      </w:r>
    </w:p>
    <w:p>
      <w:r>
        <w:t>In summary, the May Day elections have not only revealed Labour’s vulnerability but have also set the stage for profound political realignment. Far from succumbing to the conventional binaries, this emergent party is poised to steer Britain toward a future grounded in practical conservatism and national renewal, sharply contrasting with the mismanagement that Labour offers. The British people deserve leadership attentive to their real concerns—and this force is increasingly filling that void.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https://apnews.com/article/7a5b9304bf368a8edd56da74eff8ae1e</w:t>
        </w:r>
      </w:hyperlink>
      <w:r>
        <w:t xml:space="preserve"> - This article discusses Nigel Farage's efforts to reshape British politics by leading Reform UK to challenge the dominance of traditional parties, including his platform's focus on strict immigration policies and nationalizing British Steel to safeguard jobs and national security.</w:t>
      </w:r>
    </w:p>
    <w:p>
      <w:pPr>
        <w:pStyle w:val="ListBullet"/>
      </w:pPr>
      <w:hyperlink r:id="rId12">
        <w:r>
          <w:rPr>
            <w:u w:val="single"/>
            <w:color w:val="0000FF"/>
            <w:rStyle w:val="Hyperlink"/>
          </w:rPr>
          <w:t>https://www.ft.com/content/0332fa43-3e15-4d15-86ed-8a48aedf2ff3</w:t>
        </w:r>
      </w:hyperlink>
      <w:r>
        <w:t xml:space="preserve"> - Sir John Curtice's analysis in this piece highlights the UK's potential political upheaval, noting the emergence of five competing parties—Labour, Conservatives, Reform UK, Liberal Democrats, and Greens—disrupting the traditional two-party dominance.</w:t>
      </w:r>
    </w:p>
    <w:p>
      <w:pPr>
        <w:pStyle w:val="ListBullet"/>
      </w:pPr>
      <w:hyperlink r:id="rId13">
        <w:r>
          <w:rPr>
            <w:u w:val="single"/>
            <w:color w:val="0000FF"/>
            <w:rStyle w:val="Hyperlink"/>
          </w:rPr>
          <w:t>https://www.ft.com/content/bb62ef9f-ebaf-4006-9c43-b0050dc7d39d</w:t>
        </w:r>
      </w:hyperlink>
      <w:r>
        <w:t xml:space="preserve"> - This article details Reform UK's strategy to target Labour's traditional strongholds in northern England, emphasizing their platform of re-industrialization and positioning as the party of working people.</w:t>
      </w:r>
    </w:p>
    <w:p>
      <w:pPr>
        <w:pStyle w:val="ListBullet"/>
      </w:pPr>
      <w:hyperlink r:id="rId14">
        <w:r>
          <w:rPr>
            <w:u w:val="single"/>
            <w:color w:val="0000FF"/>
            <w:rStyle w:val="Hyperlink"/>
          </w:rPr>
          <w:t>https://www.ft.com/content/a52fae13-7bbf-432e-bb74-4ec5618cb3a3</w:t>
        </w:r>
      </w:hyperlink>
      <w:r>
        <w:t xml:space="preserve"> - The Financial Times' Political Fix podcast discusses Reform UK's rising momentum, especially in the North, with targeted campaigns in Labour heartlands like Durham and symbolic races like Runcorn, signaling significant political shifts.</w:t>
      </w:r>
    </w:p>
    <w:p>
      <w:pPr>
        <w:pStyle w:val="ListBullet"/>
      </w:pPr>
      <w:hyperlink r:id="rId15">
        <w:r>
          <w:rPr>
            <w:u w:val="single"/>
            <w:color w:val="0000FF"/>
            <w:rStyle w:val="Hyperlink"/>
          </w:rPr>
          <w:t>https://www.ft.com/content/1ff8e6cd-27e0-43ac-9665-d869a5f306de</w:t>
        </w:r>
      </w:hyperlink>
      <w:r>
        <w:t xml:space="preserve"> - This article examines Reform UK's efforts to professionalize and broaden its appeal ahead of upcoming elections, implementing stricter vetting processes for candidates and addressing extremist content and affiliations among its members.</w:t>
      </w:r>
    </w:p>
    <w:p>
      <w:pPr>
        <w:pStyle w:val="ListBullet"/>
      </w:pPr>
      <w:hyperlink r:id="rId12">
        <w:r>
          <w:rPr>
            <w:u w:val="single"/>
            <w:color w:val="0000FF"/>
            <w:rStyle w:val="Hyperlink"/>
          </w:rPr>
          <w:t>https://www.ft.com/content/0332fa43-3e15-4d15-86ed-8a48aedf2ff3</w:t>
        </w:r>
      </w:hyperlink>
      <w:r>
        <w:t xml:space="preserve"> - Sir John Curtice's analysis in this piece highlights the UK's potential political upheaval, noting the emergence of five competing parties—Labour, Conservatives, Reform UK, Liberal Democrats, and Greens—disrupting the traditional two-party dominance.</w:t>
      </w:r>
    </w:p>
    <w:p>
      <w:pPr>
        <w:pStyle w:val="ListBullet"/>
      </w:pPr>
      <w:hyperlink r:id="rId16">
        <w:r>
          <w:rPr>
            <w:u w:val="single"/>
            <w:color w:val="0000FF"/>
            <w:rStyle w:val="Hyperlink"/>
          </w:rPr>
          <w:t>https://news.google.com/rss/articles/CBMiiAFBVV95cUxOUnNDU3phdVBKVHA1eWtIRVQtZE94S29nNWhJcW5DUXY2WEVtVzJpckNQUEpISGNZUEd1a0lweGI1UXFIT0JqMXBKWFBWSW9IVzdLTi1peDBWU2RFY2lnemNNaHVjYkdfUWRQVnpFN3BkWmRIVWtnamxCcEdtWHhUc1VkNTkzN0hi?oc=5&amp;hl=en-US&amp;gl=US&amp;ceid=US:en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pnews.com/article/7a5b9304bf368a8edd56da74eff8ae1e" TargetMode="External"/><Relationship Id="rId12" Type="http://schemas.openxmlformats.org/officeDocument/2006/relationships/hyperlink" Target="https://www.ft.com/content/0332fa43-3e15-4d15-86ed-8a48aedf2ff3" TargetMode="External"/><Relationship Id="rId13" Type="http://schemas.openxmlformats.org/officeDocument/2006/relationships/hyperlink" Target="https://www.ft.com/content/bb62ef9f-ebaf-4006-9c43-b0050dc7d39d" TargetMode="External"/><Relationship Id="rId14" Type="http://schemas.openxmlformats.org/officeDocument/2006/relationships/hyperlink" Target="https://www.ft.com/content/a52fae13-7bbf-432e-bb74-4ec5618cb3a3" TargetMode="External"/><Relationship Id="rId15" Type="http://schemas.openxmlformats.org/officeDocument/2006/relationships/hyperlink" Target="https://www.ft.com/content/1ff8e6cd-27e0-43ac-9665-d869a5f306de" TargetMode="External"/><Relationship Id="rId16" Type="http://schemas.openxmlformats.org/officeDocument/2006/relationships/hyperlink" Target="https://news.google.com/rss/articles/CBMiiAFBVV95cUxOUnNDU3phdVBKVHA1eWtIRVQtZE94S29nNWhJcW5DUXY2WEVtVzJpckNQUEpISGNZUEd1a0lweGI1UXFIT0JqMXBKWFBWSW9IVzdLTi1peDBWU2RFY2lnemNNaHVjYkdfUWRQVnpFN3BkWmRIVWtnamxCcEdtWHhUc1VkNTkzN0hi?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