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Farage’s party set to challenge Scotland’s political order in 2026 elections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political shift looms in Scotland following a stunning political landscape recalibration, with the recent success of Farage's party in the English local elections serving as a harbinger of change. The party’s impressive performance suggests that it could be poised to make significant inroads in the 2026 Scottish Parliament elections, potentially disrupting the entrenched political order in Holyrood.</w:t>
      </w:r>
      <w:r/>
    </w:p>
    <w:p>
      <w:r/>
      <w:r>
        <w:t>With just a year until Scots cast their votes, the extent of this party's potential influence remains to be seen. However, even a modest victory—like securing six MSPs—has the potential to create unrest within the Scottish political establishment, a structure often critiqued for its insular nature. The gap between the electorate's true concerns and the political discourse perpetuated by career politicians has rarely been wider.</w:t>
      </w:r>
      <w:r/>
    </w:p>
    <w:p>
      <w:r/>
      <w:r>
        <w:t xml:space="preserve">While the dominant narrative in Scotland leans towards progressive values—particularly on immigration and social diversity—many residents harbor dissenting views that mainstream parties routinely overlook. Issues such as education, healthcare, and economic management have left a portion of the Scottish populace disillusioned with the existing order, leading to a palpable desire for change. </w:t>
      </w:r>
      <w:r/>
    </w:p>
    <w:p>
      <w:r/>
      <w:r>
        <w:t>The recent gains in local elections, with hundreds of council seats won and control over numerous local authorities established, reflect a growing resistance to the status quo. Farage aims to utilize this momentum to challenge traditional political norms in Scotland, despite his past unpopularity in certain areas.</w:t>
      </w:r>
      <w:r/>
    </w:p>
    <w:p>
      <w:r/>
      <w:r>
        <w:t>Analysts indicate that widespread dissatisfaction with both the Conservative and Labour parties has fueled this surge in support. Voter frustration is particularly pronounced regarding unfulfilled promises on immigration and domestic policies, creating an environment ripe for an alternative political voice. Disaffected members of the Labour base, in particular, are increasingly attracted to a platform that acknowledges their grievances and seeks to address them directly.</w:t>
      </w:r>
      <w:r/>
    </w:p>
    <w:p>
      <w:r/>
      <w:r>
        <w:t>Polling trends indicate that this party is gaining traction, often appearing in third or fourth place on regional lists—suggesting a burgeoning base of support that reflects a broader backlash against the Westminster political elite. Voters are increasingly expressing discontent with what they perceive as indifference from those in power, signaling a desire for representation that genuinely mirrors their opinions, especially on pressing issues like immigration and policy reform.</w:t>
      </w:r>
      <w:r/>
    </w:p>
    <w:p>
      <w:r/>
      <w:r>
        <w:t xml:space="preserve">The overall atmosphere reveals complacency within established parties, which appear to have ignored clear signals from the electorate. As a result, voters are gravitating towards alternatives that better resonate with their perspectives and concerns. </w:t>
      </w:r>
      <w:r/>
    </w:p>
    <w:p>
      <w:r/>
      <w:r>
        <w:t>To address these shifts, mainstream political leaders need to undergo a strategic overhaul that aligns their policies with public sentiment. The critical takeaway is to prioritize genuine engagement with constituents over political posturing, fostering an environment where electorate voices are genuinely heard and reflected in policy-making.</w:t>
      </w:r>
      <w:r/>
    </w:p>
    <w:p>
      <w:r/>
      <w:r>
        <w:t>As Scotland's political landscape teeters on the brink of transformation, there’s an urgent call for established parties to attune themselves to the electorate's discontent. Without significant changes, the dynamics of governance in Scotland may soon face unprecedented upheaval, as voters seek alternatives that resonate more strongly with their needs and aspirations.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https://www.ft.com/content/9b498cb3-b6ea-457c-9c48-3fa1ca0af030</w:t>
        </w:r>
      </w:hyperlink>
      <w:r>
        <w:t xml:space="preserve"> - This article reports on Reform UK's significant gains in the 2025 English local elections, including winning control of councils in Staffordshire, Lancashire, and Kent, and securing mayoralties in Greater Lincolnshire and Hull and East Yorkshire, indicating a potential shift in the political landscape.</w:t>
      </w:r>
      <w:r/>
    </w:p>
    <w:p>
      <w:pPr>
        <w:pStyle w:val="ListNumber"/>
        <w:spacing w:line="240" w:lineRule="auto"/>
        <w:ind w:left="720"/>
      </w:pPr>
      <w:r/>
      <w:hyperlink r:id="rId11">
        <w:r>
          <w:rPr>
            <w:color w:val="0000EE"/>
            <w:u w:val="single"/>
          </w:rPr>
          <w:t>https://www.scotsman.com/news/politics/reform-becomes-the-3rd-most-popular-party-in-scotland-ahead-of-the-tories-5024451</w:t>
        </w:r>
      </w:hyperlink>
      <w:r>
        <w:t xml:space="preserve"> - This article discusses polling data predicting that Reform UK will overtake the Scottish Conservatives in the 2026 Scottish Parliament elections, positioning them as the third most popular party in Scotland.</w:t>
      </w:r>
      <w:r/>
    </w:p>
    <w:p>
      <w:pPr>
        <w:pStyle w:val="ListNumber"/>
        <w:spacing w:line="240" w:lineRule="auto"/>
        <w:ind w:left="720"/>
      </w:pPr>
      <w:r/>
      <w:hyperlink r:id="rId12">
        <w:r>
          <w:rPr>
            <w:color w:val="0000EE"/>
            <w:u w:val="single"/>
          </w:rPr>
          <w:t>https://www.heraldscotland.com/news/24435564.reform-expects-msps-holyrood-2026-election/</w:t>
        </w:r>
      </w:hyperlink>
      <w:r>
        <w:t xml:space="preserve"> - This article highlights Reform UK's expectations to win seats in the 2026 Scottish Parliament elections, following their performance in the 2024 general election where they secured 7% of the Scottish vote.</w:t>
      </w:r>
      <w:r/>
    </w:p>
    <w:p>
      <w:pPr>
        <w:pStyle w:val="ListNumber"/>
        <w:spacing w:line="240" w:lineRule="auto"/>
        <w:ind w:left="720"/>
      </w:pPr>
      <w:r/>
      <w:hyperlink r:id="rId13">
        <w:r>
          <w:rPr>
            <w:color w:val="0000EE"/>
            <w:u w:val="single"/>
          </w:rPr>
          <w:t>https://www.itv.com/news/2025-03-20/reform-vote-share-up-9-in-council-by-elections-ahead-of-key-local-polls-in-may</w:t>
        </w:r>
      </w:hyperlink>
      <w:r>
        <w:t xml:space="preserve"> - This article reports on Reform UK's increasing vote share in council by-elections, up by more than nine percent, indicating growing support ahead of the 2025 local elections.</w:t>
      </w:r>
      <w:r/>
    </w:p>
    <w:p>
      <w:pPr>
        <w:pStyle w:val="ListNumber"/>
        <w:spacing w:line="240" w:lineRule="auto"/>
        <w:ind w:left="720"/>
      </w:pPr>
      <w:r/>
      <w:hyperlink r:id="rId14">
        <w:r>
          <w:rPr>
            <w:color w:val="0000EE"/>
            <w:u w:val="single"/>
          </w:rPr>
          <w:t>https://www.ft.com/content/197d3cf6-8719-49dd-b3b4-63fa41382d65</w:t>
        </w:r>
      </w:hyperlink>
      <w:r>
        <w:t xml:space="preserve"> - This article discusses the challenges faced by the Conservative and Labour parties in response to Reform UK's gains in the 2025 local elections, reflecting a shift in the UK's political dynamics.</w:t>
      </w:r>
      <w:r/>
    </w:p>
    <w:p>
      <w:pPr>
        <w:pStyle w:val="ListNumber"/>
        <w:spacing w:line="240" w:lineRule="auto"/>
        <w:ind w:left="720"/>
      </w:pPr>
      <w:r/>
      <w:hyperlink r:id="rId15">
        <w:r>
          <w:rPr>
            <w:color w:val="0000EE"/>
            <w:u w:val="single"/>
          </w:rPr>
          <w:t>https://www.scotsman.com/news/opinion/columnists/nigel-farage-reform-uk-must-now-be-taken-seriously-scotland-4891995</w:t>
        </w:r>
      </w:hyperlink>
      <w:r>
        <w:t xml:space="preserve"> - This article emphasizes the growing significance of Reform UK in Scotland, noting their substantial support in the 2024 general election and the potential impact on the 2026 Holyrood elections.</w:t>
      </w:r>
      <w:r/>
    </w:p>
    <w:p>
      <w:pPr>
        <w:pStyle w:val="ListNumber"/>
        <w:spacing w:line="240" w:lineRule="auto"/>
        <w:ind w:left="720"/>
      </w:pPr>
      <w:r/>
      <w:hyperlink r:id="rId16">
        <w:r>
          <w:rPr>
            <w:color w:val="0000EE"/>
            <w:u w:val="single"/>
          </w:rPr>
          <w:t>https://www.dailymail.co.uk/news/article-14677597/STEPHEN-DAISLEY-highly-likely-12-months-therell-Reform-seats-Holyrood-Westminster.html?ns_mchannel=rss&amp;ns_campaign=1490&amp;ito=1490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om/content/9b498cb3-b6ea-457c-9c48-3fa1ca0af030" TargetMode="External"/><Relationship Id="rId11" Type="http://schemas.openxmlformats.org/officeDocument/2006/relationships/hyperlink" Target="https://www.scotsman.com/news/politics/reform-becomes-the-3rd-most-popular-party-in-scotland-ahead-of-the-tories-5024451" TargetMode="External"/><Relationship Id="rId12" Type="http://schemas.openxmlformats.org/officeDocument/2006/relationships/hyperlink" Target="https://www.heraldscotland.com/news/24435564.reform-expects-msps-holyrood-2026-election/" TargetMode="External"/><Relationship Id="rId13" Type="http://schemas.openxmlformats.org/officeDocument/2006/relationships/hyperlink" Target="https://www.itv.com/news/2025-03-20/reform-vote-share-up-9-in-council-by-elections-ahead-of-key-local-polls-in-may" TargetMode="External"/><Relationship Id="rId14" Type="http://schemas.openxmlformats.org/officeDocument/2006/relationships/hyperlink" Target="https://www.ft.com/content/197d3cf6-8719-49dd-b3b4-63fa41382d65" TargetMode="External"/><Relationship Id="rId15" Type="http://schemas.openxmlformats.org/officeDocument/2006/relationships/hyperlink" Target="https://www.scotsman.com/news/opinion/columnists/nigel-farage-reform-uk-must-now-be-taken-seriously-scotland-4891995" TargetMode="External"/><Relationship Id="rId16" Type="http://schemas.openxmlformats.org/officeDocument/2006/relationships/hyperlink" Target="https://www.dailymail.co.uk/news/article-14677597/STEPHEN-DAISLEY-highly-likely-12-months-therell-Reform-seats-Holyrood-Westminster.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