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party shakes up British politics with sweeping local wins and bold policy pledges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Nigel Farage has once again made headlines as the leader of a party that has asserted itself dramatically following the dismal performance of the traditional political landscape in the recent elections. With a triumphant capture of ten councils, two metro mayoralties, and a parliamentary seat in Runcorn, this party’s rise poses a serious challenge to the Labour and Conservative stranglehold over British politics. The Conservatives, in particular, suffered staggering losses—over 600 seats—while Labour, despite emerging victorious under Kier Starker, still shed around 186 seats, indicating a retreat that should alarm any party entrenched in the status quo.</w:t>
      </w:r>
      <w:r/>
    </w:p>
    <w:p>
      <w:r/>
      <w:r>
        <w:t>A cornerstone of the party’s platform includes a staunch commitment to public ownership of essential services. Polls reveal that a remarkable 87% of its supporters back public control of water, alongside similar support for public ownership of rail services, Royal Mail, and energy. With inflation wreaking havoc on household budgets and public service standards plummeting, these sentiments reflect a surging demand for accountability that the Labour government seems ill-equipped to address. Instead of the promises of stability, the new administration risks abandoning the very principles that support the public’s needs.</w:t>
      </w:r>
      <w:r/>
    </w:p>
    <w:p>
      <w:r/>
      <w:r>
        <w:t>Concerns also grow over the looming threat of privatisation, particularly regarding the National Health Service (NHS)—a cherished institution within British society. Despite an overwhelming 82% of supporters opposing privatisation, Farage’s past musings about an insurance-based healthcare model cast a shadow over his party's commitment. With suggestions aligning closely with cost-incurring European models, the core of the NHS remains under threat. His dramatic pledge to eliminate NHS waiting lists within two years, while proposing rigid austerity measures and slashing £50 billion from other departments, raises critical questions about the feasibility of such claims amidst an already strained healthcare system.</w:t>
      </w:r>
      <w:r/>
    </w:p>
    <w:p>
      <w:r/>
      <w:r>
        <w:t>The transformation witnessed during the recent elections transcends mere numbers; it represents a shift towards a populism that challenges the existing political order. Key policies reflect a right-wing agenda resonating deeply with voters disillusioned by both Labour's and the Conservatives’ inability to deliver meaningful change. The party's assertive anti-immigration stance and rejection of net zero policies, paired with aggressive economic interventions like tax cuts for small and medium enterprises and a repeal of inheritance taxes, indicate a rightward tilt that appeals to a growing constituency yearning for alternatives to the political establishment.</w:t>
      </w:r>
      <w:r/>
    </w:p>
    <w:p>
      <w:r/>
      <w:r>
        <w:t>As Labour scrambles to reclaim its footing and the Conservatives struggle with internal disarray, positioning themselves as a serious contender on the national stage, the challenge remains for Farage’s party to uphold its promises. With local councils now under their control in areas once deemed Conservative bastions, the pressure mounts for them to deliver tangible results or risk alienating the very voters who have driven their ascent. The upcoming scrutiny on their governance will be pivotal in determining whether this significant political upheaval heralds a lasting transformation or fades into history.</w:t>
      </w:r>
      <w:r/>
    </w:p>
    <w:p>
      <w:r/>
      <w:r>
        <w:t>Ultimately, the implications of the party's rise go far beyond election victories; they signal a fundamental recalibration of British governance and the management of public services. As the political landscape evolves and the new Labour government stumbles over its commitments, the dialogue surrounding these critical issues will shape the trajectory of policy-making and public engagement for years to come. The stage is set for significant upheaval, and whether this party can convert its electoral momentum into concrete change remains to be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https://www.express.co.uk/news/politics/2052945/nigel-farage-entering-dangerous-territory</w:t>
        </w:r>
      </w:hyperlink>
      <w:r>
        <w:t xml:space="preserve"> - Please view link - unable to able to access data</w:t>
      </w:r>
      <w:r/>
    </w:p>
    <w:p>
      <w:pPr>
        <w:pStyle w:val="ListNumber"/>
        <w:spacing w:line="240" w:lineRule="auto"/>
        <w:ind w:left="720"/>
      </w:pPr>
      <w:r/>
      <w:hyperlink r:id="rId11">
        <w:r>
          <w:rPr>
            <w:color w:val="0000EE"/>
            <w:u w:val="single"/>
          </w:rPr>
          <w:t>https://www.ft.com/content/197d3cf6-8719-49dd-b3b4-63fa41382d65</w:t>
        </w:r>
      </w:hyperlink>
      <w:r>
        <w:t xml:space="preserve"> - In the 2025 UK local elections, Reform UK, led by Nigel Farage, made significant gains, capturing 677 council seats and narrowly winning the Runcorn and Helsby parliamentary by-election. This disrupted the traditional dominance of the Labour and Conservative parties, with the Conservatives losing 676 seats and Labour 186. Reform UK's rise reflects a broader populist shift, challenging the established political order and prompting both major parties to reassess their strategies.</w:t>
      </w:r>
      <w:r/>
    </w:p>
    <w:p>
      <w:pPr>
        <w:pStyle w:val="ListNumber"/>
        <w:spacing w:line="240" w:lineRule="auto"/>
        <w:ind w:left="720"/>
      </w:pPr>
      <w:r/>
      <w:hyperlink r:id="rId12">
        <w:r>
          <w:rPr>
            <w:color w:val="0000EE"/>
            <w:u w:val="single"/>
          </w:rPr>
          <w:t>https://www.ft.com/content/1eeb8b69-2495-4638-be00-ec4cf1311c71</w:t>
        </w:r>
      </w:hyperlink>
      <w:r>
        <w:t xml:space="preserve"> - Reform UK's success in the 2025 local elections signifies a transformation in British politics, moving away from the traditional Labour and Conservative duopoly. The party's rise, driven by social conservatism and economic interventionism, challenges the status quo and influences national discourse. Despite the UK's first-past-the-post voting system, Reform UK's increasing vote share suggests potential substantial parliamentary representation, unsettling incumbents and prompting major parties to navigate this unfamiliar electoral landscape.</w:t>
      </w:r>
      <w:r/>
    </w:p>
    <w:p>
      <w:pPr>
        <w:pStyle w:val="ListNumber"/>
        <w:spacing w:line="240" w:lineRule="auto"/>
        <w:ind w:left="720"/>
      </w:pPr>
      <w:r/>
      <w:hyperlink r:id="rId13">
        <w:r>
          <w:rPr>
            <w:color w:val="0000EE"/>
            <w:u w:val="single"/>
          </w:rPr>
          <w:t>https://www.ft.com/content/c3b25079-f394-4a40-84af-2c11fa0f6338</w:t>
        </w:r>
      </w:hyperlink>
      <w:r>
        <w:t xml:space="preserve"> - Reform UK, a right-wing populist party led by Nigel Farage, gained control of ten English councils and two metro mayor positions in the 2025 local elections. The party's platform includes anti-immigration, anti-net zero, and anti-'woke' stances, advocating for leaving the European Court of Human Rights, offshoring the processing of illegal immigrants, and revoking citizenship for foreign-born criminals. Economically, it supports a small-state model, cutting corporation taxes for SMEs, scrapping inheritance tax, and opposing expanded workers' rights.</w:t>
      </w:r>
      <w:r/>
    </w:p>
    <w:p>
      <w:pPr>
        <w:pStyle w:val="ListNumber"/>
        <w:spacing w:line="240" w:lineRule="auto"/>
        <w:ind w:left="720"/>
      </w:pPr>
      <w:r/>
      <w:hyperlink r:id="rId14">
        <w:r>
          <w:rPr>
            <w:color w:val="0000EE"/>
            <w:u w:val="single"/>
          </w:rPr>
          <w:t>https://www.ft.com/content/e1f9be0b-8ea0-4c73-aeb1-0174b39f06a0</w:t>
        </w:r>
      </w:hyperlink>
      <w:r>
        <w:t xml:space="preserve"> - The 2025 UK local elections resulted in unprecedented setbacks for both major parties, with the Conservatives losing 68% and Labour 65% of their defended seats. Reform UK emerged as a significant challenger, leading national opinion polls with a projected 30% vote share. The Conservatives face internal discontent and a lack of clear strategy, while Labour retains a chance to recover through effective governance. The overall political landscape shows potential disruption of two-party dominance, with Reform UK's rise influencing national discourse.</w:t>
      </w:r>
      <w:r/>
    </w:p>
    <w:p>
      <w:pPr>
        <w:pStyle w:val="ListNumber"/>
        <w:spacing w:line="240" w:lineRule="auto"/>
        <w:ind w:left="720"/>
      </w:pPr>
      <w:r/>
      <w:hyperlink r:id="rId15">
        <w:r>
          <w:rPr>
            <w:color w:val="0000EE"/>
            <w:u w:val="single"/>
          </w:rPr>
          <w:t>https://apnews.com/article/33fa773d553d022c6af527656e54ac21</w:t>
        </w:r>
      </w:hyperlink>
      <w:r>
        <w:t xml:space="preserve"> - In the latest UK local elections, Nigel Farage’s hard-right Reform UK party achieved substantial gains, signaling a challenge to the traditional dominance of the Labour and Conservative parties. Reform UK won a Westminster seat in Runcorn and Helsby by a narrow margin, taking it from Labour following a scandal-related resignation. The party also secured over 600 local council seats and gained control in conservative heartlands such as Staffordshire, Lincolnshire, and Durham.</w:t>
      </w:r>
      <w:r/>
    </w:p>
    <w:p>
      <w:pPr>
        <w:pStyle w:val="ListNumber"/>
        <w:spacing w:line="240" w:lineRule="auto"/>
        <w:ind w:left="720"/>
      </w:pPr>
      <w:r/>
      <w:hyperlink r:id="rId16">
        <w:r>
          <w:rPr>
            <w:color w:val="0000EE"/>
            <w:u w:val="single"/>
          </w:rPr>
          <w:t>https://www.ft.com/content/9b498cb3-b6ea-457c-9c48-3fa1ca0af030</w:t>
        </w:r>
      </w:hyperlink>
      <w:r>
        <w:t xml:space="preserve"> - Nigel Farage’s Reform UK has dramatically disrupted British politics with sweeping victories in local elections across England, claiming to have ended the traditional two-party dominance of Labour and the Conservatives. Reform UK dismantled Labour strongholds in the north and replaced Tories in rural heartlands, securing local council control in regions like Staffordshire, Lancashire, and Kent for the first time. With over 600 Conservative seats lost and Reform gaining around the same, Farage declared ambitions to win the next general election.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2945/nigel-farage-entering-dangerous-territory" TargetMode="External"/><Relationship Id="rId11" Type="http://schemas.openxmlformats.org/officeDocument/2006/relationships/hyperlink" Target="https://www.ft.com/content/197d3cf6-8719-49dd-b3b4-63fa41382d65" TargetMode="External"/><Relationship Id="rId12" Type="http://schemas.openxmlformats.org/officeDocument/2006/relationships/hyperlink" Target="https://www.ft.com/content/1eeb8b69-2495-4638-be00-ec4cf1311c71" TargetMode="External"/><Relationship Id="rId13" Type="http://schemas.openxmlformats.org/officeDocument/2006/relationships/hyperlink" Target="https://www.ft.com/content/c3b25079-f394-4a40-84af-2c11fa0f6338" TargetMode="External"/><Relationship Id="rId14" Type="http://schemas.openxmlformats.org/officeDocument/2006/relationships/hyperlink" Target="https://www.ft.com/content/e1f9be0b-8ea0-4c73-aeb1-0174b39f06a0" TargetMode="External"/><Relationship Id="rId15" Type="http://schemas.openxmlformats.org/officeDocument/2006/relationships/hyperlink" Target="https://apnews.com/article/33fa773d553d022c6af527656e54ac21" TargetMode="External"/><Relationship Id="rId16" Type="http://schemas.openxmlformats.org/officeDocument/2006/relationships/hyperlink" Target="https://www.ft.com/content/9b498cb3-b6ea-457c-9c48-3fa1ca0af0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