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Robert Jenrick warns that easing burglary sentences could spark chaos in UK communities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Shadow Justice Secretary Robert Jenrick has issued a stern warning about an alarming potential shift in the sentencing landscape for burglars, asserting that these changes could unleash chaos in communities across the UK. His concerns come amidst discussions of a landmark sentencing review, ostensibly aimed at alleviating the overcrowding crisis within prisons. However, Jenrick warns that shifting to community sentences for offenders may embolden criminals and compromise public safety.</w:t>
      </w:r>
      <w:r/>
    </w:p>
    <w:p>
      <w:r/>
      <w:r>
        <w:t>In his remarks, Jenrick stressed that burglary has far-reaching implications that extend beyond mere material losses. “Burglars ruin lives,” he asserted, highlighting the profound emotional toll and loss of peace that victims experience. He contended that incarcerating habitual offenders—dubbed “hyper-prolific burglars” due to their extensive criminal records—could significantly reduce overall crime rates. A recent report by Policy Exchange revealed that individuals with over 45 previous convictions are behind bars for less than half of their criminal activities, exposing serious flaws in the current justice system.</w:t>
      </w:r>
      <w:r/>
    </w:p>
    <w:p>
      <w:r/>
      <w:r>
        <w:t>Former security minister Sir John Hayes supported Jenrick’s position, vocally opposing the abolition of short prison sentences. Rather than easing penalties, Hayes advocated for lengthening sentences, suggesting that tougher consequences could deter crime and promote accountability. He called for a reassessment of modern policies, particularly given that adults released from sentences under 12 months have an astonishing reoffending rate of 59.2%, as opposed to just 20.3% for those serving longer terms. This alarming discrepancy raises pressing questions about the effectiveness of short sentences in curbing crime, underscoring the need for comprehensive reforms.</w:t>
      </w:r>
      <w:r/>
    </w:p>
    <w:p>
      <w:r/>
      <w:r>
        <w:t>Current statistics reflect a worrying trend regarding burglary in England and Wales. For the year ending March 2024, an overwhelming 73.3% of residential burglary cases were closed without identifying any suspects, while a mere 4.3% led to a charge or summons. These figures starkly illustrate the challenges facing the justice system in tackling burglary, leaving victims feeling vulnerable and unsafe in their homes.</w:t>
      </w:r>
      <w:r/>
    </w:p>
    <w:p>
      <w:r/>
      <w:r>
        <w:t>As the debate unfolds, proposals to ease incarceration for non-violent offenders have drawn sharp criticism from various quarters. Many fear that leniency in sentencing could inadvertently spur crime rates, suggesting that if would-be burglars perceive leniency, they may be emboldened to commit further offenses, amplifying community insecurity.</w:t>
      </w:r>
      <w:r/>
    </w:p>
    <w:p>
      <w:r/>
      <w:r>
        <w:t>In light of these ongoing discussions, it is increasingly clear that a robust and effective criminal justice policy is imperative—one that addresses prison overcrowding while also tackling the root causes of crime. Proposals for expanding prison facilities have surfaced, with suggestions for expedited construction reminiscent of the Nightingale hospitals set up during the COVID-19 pandemic. Such initiatives could relieve pressure on the prison system while ensuring that serious offenders serve adequate time for their crimes.</w:t>
      </w:r>
      <w:r/>
    </w:p>
    <w:p>
      <w:r/>
      <w:r>
        <w:t>The intertwined issues of crime, punishment, and public safety dominate today’s political landscape. As communities across the UK continue to grapple with the ramifications of proposed reforms, it is essential that justice prevails and public safety is prioritized, rather than allowing leniency and misguided policies to erode the fabric of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https://www.express.co.uk/news/politics/2053316/labour-will-unleash-havoc-burglars</w:t>
        </w:r>
      </w:hyperlink>
      <w:r>
        <w:t xml:space="preserve"> - Please view link - unable to able to access data</w:t>
      </w:r>
      <w:r/>
    </w:p>
    <w:p>
      <w:pPr>
        <w:pStyle w:val="ListNumber"/>
        <w:spacing w:line="240" w:lineRule="auto"/>
        <w:ind w:left="720"/>
      </w:pPr>
      <w:r/>
      <w:hyperlink r:id="rId11">
        <w:r>
          <w:rPr>
            <w:color w:val="0000EE"/>
            <w:u w:val="single"/>
          </w:rPr>
          <w:t>https://www.gov.uk/government/statistics/crime-outcomes-in-england-and-wales-2023-to-2024/crime-outcomes-in-england-and-wales-2023-to-2024</w:t>
        </w:r>
      </w:hyperlink>
      <w:r>
        <w:t xml:space="preserve"> - This official UK government report provides detailed statistics on crime outcomes in England and Wales for the year ending March 2024. It highlights that 73.3% of residential burglary offences were closed due to no suspect being identified, with only 4.3% resulting in a charge or summons. The report also notes a slight increase in the charge rate for residential burglary offences compared to the previous year. These statistics underscore the challenges in resolving burglary cases and the low likelihood of offenders being charged or summoned.</w:t>
      </w:r>
      <w:r/>
    </w:p>
    <w:p>
      <w:pPr>
        <w:pStyle w:val="ListNumber"/>
        <w:spacing w:line="240" w:lineRule="auto"/>
        <w:ind w:left="720"/>
      </w:pPr>
      <w:r/>
      <w:hyperlink r:id="rId12">
        <w:r>
          <w:rPr>
            <w:color w:val="0000EE"/>
            <w:u w:val="single"/>
          </w:rPr>
          <w:t>https://www.gov.uk/government/statistics/criminal-justice-system-statistics-quarterly-december-2023-html</w:t>
        </w:r>
      </w:hyperlink>
      <w:r>
        <w:t xml:space="preserve"> - This UK government publication presents statistics on the criminal justice system up to December 2023. It reports that the average custodial sentence length for all indictable offences increased from 23.0 months in 2022 to 23.3 months in 2023. Over the past decade, the average custodial sentence length for indictable offences has risen by 5.3 months, from 18.0 months in 2013 to 23.3 months in 2023. This trend indicates a growing severity in sentencing for serious crimes, including burglary.</w:t>
      </w:r>
      <w:r/>
    </w:p>
    <w:p>
      <w:pPr>
        <w:pStyle w:val="ListNumber"/>
        <w:spacing w:line="240" w:lineRule="auto"/>
        <w:ind w:left="720"/>
      </w:pPr>
      <w:r/>
      <w:hyperlink r:id="rId12">
        <w:r>
          <w:rPr>
            <w:color w:val="0000EE"/>
            <w:u w:val="single"/>
          </w:rPr>
          <w:t>https://www.gov.uk/government/statistics/criminal-justice-system-statistics-quarterly-december-2023-html</w:t>
        </w:r>
      </w:hyperlink>
      <w:r>
        <w:t xml:space="preserve"> - This UK government publication presents statistics on the criminal justice system up to December 2023. It reports that the average custodial sentence length for all indictable offences increased from 23.0 months in 2022 to 23.3 months in 2023. Over the past decade, the average custodial sentence length for indictable offences has risen by 5.3 months, from 18.0 months in 2013 to 23.3 months in 2023. This trend indicates a growing severity in sentencing for serious crimes, including burglary.</w:t>
      </w:r>
      <w:r/>
    </w:p>
    <w:p>
      <w:pPr>
        <w:pStyle w:val="ListNumber"/>
        <w:spacing w:line="240" w:lineRule="auto"/>
        <w:ind w:left="720"/>
      </w:pPr>
      <w:r/>
      <w:hyperlink r:id="rId12">
        <w:r>
          <w:rPr>
            <w:color w:val="0000EE"/>
            <w:u w:val="single"/>
          </w:rPr>
          <w:t>https://www.gov.uk/government/statistics/criminal-justice-system-statistics-quarterly-december-2023-html</w:t>
        </w:r>
      </w:hyperlink>
      <w:r>
        <w:t xml:space="preserve"> - This UK government publication presents statistics on the criminal justice system up to December 2023. It reports that the average custodial sentence length for all indictable offences increased from 23.0 months in 2022 to 23.3 months in 2023. Over the past decade, the average custodial sentence length for indictable offences has risen by 5.3 months, from 18.0 months in 2013 to 23.3 months in 2023. This trend indicates a growing severity in sentencing for serious crimes, including burglary.</w:t>
      </w:r>
      <w:r/>
    </w:p>
    <w:p>
      <w:pPr>
        <w:pStyle w:val="ListNumber"/>
        <w:spacing w:line="240" w:lineRule="auto"/>
        <w:ind w:left="720"/>
      </w:pPr>
      <w:r/>
      <w:hyperlink r:id="rId12">
        <w:r>
          <w:rPr>
            <w:color w:val="0000EE"/>
            <w:u w:val="single"/>
          </w:rPr>
          <w:t>https://www.gov.uk/government/statistics/criminal-justice-system-statistics-quarterly-december-2023-html</w:t>
        </w:r>
      </w:hyperlink>
      <w:r>
        <w:t xml:space="preserve"> - This UK government publication presents statistics on the criminal justice system up to December 2023. It reports that the average custodial sentence length for all indictable offences increased from 23.0 months in 2022 to 23.3 months in 2023. Over the past decade, the average custodial sentence length for indictable offences has risen by 5.3 months, from 18.0 months in 2013 to 23.3 months in 2023. This trend indicates a growing severity in sentencing for serious crimes, including burglary.</w:t>
      </w:r>
      <w:r/>
    </w:p>
    <w:p>
      <w:pPr>
        <w:pStyle w:val="ListNumber"/>
        <w:spacing w:line="240" w:lineRule="auto"/>
        <w:ind w:left="720"/>
      </w:pPr>
      <w:r/>
      <w:hyperlink r:id="rId12">
        <w:r>
          <w:rPr>
            <w:color w:val="0000EE"/>
            <w:u w:val="single"/>
          </w:rPr>
          <w:t>https://www.gov.uk/government/statistics/criminal-justice-system-statistics-quarterly-december-2023-html</w:t>
        </w:r>
      </w:hyperlink>
      <w:r>
        <w:t xml:space="preserve"> - This UK government publication presents statistics on the criminal justice system up to December 2023. It reports that the average custodial sentence length for all indictable offences increased from 23.0 months in 2022 to 23.3 months in 2023. Over the past decade, the average custodial sentence length for indictable offences has risen by 5.3 months, from 18.0 months in 2013 to 23.3 months in 2023. This trend indicates a growing severity in sentencing for serious crimes, including burglary.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3316/labour-will-unleash-havoc-burglars" TargetMode="External"/><Relationship Id="rId11" Type="http://schemas.openxmlformats.org/officeDocument/2006/relationships/hyperlink" Target="https://www.gov.uk/government/statistics/crime-outcomes-in-england-and-wales-2023-to-2024/crime-outcomes-in-england-and-wales-2023-to-2024" TargetMode="External"/><Relationship Id="rId12" Type="http://schemas.openxmlformats.org/officeDocument/2006/relationships/hyperlink" Target="https://www.gov.uk/government/statistics/criminal-justice-system-statistics-quarterly-december-202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