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economic strategy under pressure as tax hikes and immigration limits threaten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aftermath of Labour's recent policies, the UK’s economic landscape faces a precarious recalibration. Rachel Reeves, the Chancellor of the Exchequer, appears to have strayed from her party's earlier commitment to foster economic growth. Critics rightfully flag her tax hikes on businesses and the affluent as potential catalysts for driving investment away from Britain. This concern strikes at the heart of the economic discourse, highlighting an alarming disregard from Reeves for the warnings of capital flight echoed by various economic stakeholders.</w:t>
      </w:r>
      <w:r/>
    </w:p>
    <w:p>
      <w:r/>
      <w:r>
        <w:t>Prime Minister Keir Starmer's recent maneuvers further amplify this disquiet. With plans to tighten immigration policies, his government aims to significantly restrict migration, a move designed to address rising public unease around immigration. Yet, this strategy only adds weight to the already substantial burdens faced by UK businesses, which are struggling under increased national insurance contributions, compounded further by labour shortages in essential sectors.</w:t>
      </w:r>
      <w:r/>
    </w:p>
    <w:p>
      <w:r/>
      <w:r>
        <w:t>As the jobs market shows signs of weakness, the chasm between Labour's agenda and the realities confronting British businesses widens. Starmer’s government intends to attract high-skilled graduates while placing stringent limits on lower-skilled worker visas. Detractors argue that this myopic focus neglects the pressing needs of industries, like social care and education, that depend on foreign labour to bridge a widening skills gap.</w:t>
      </w:r>
      <w:r/>
    </w:p>
    <w:p>
      <w:r/>
      <w:r>
        <w:t>Moreover, Tony Blair's recent reflections on the economic consequences tied to Britain’s carbon emission targets add more complexity to the conversation. His caution against overly ambitious environmental commitments risking economic vitality ought to resonate with policymakers; however, rather than engaging with this pragmatic critique, the current administration opts for a defensive posture.</w:t>
      </w:r>
      <w:r/>
    </w:p>
    <w:p>
      <w:r/>
      <w:r>
        <w:t>Labour's inclination to impose stricter workplace regulations alongside immigration restrictions signals a considerable misunderstanding of the delicate trade-offs inherent in governance. The assumption that economic growth can be sustained while acquiescing to union demands and immigration pressures betrays a fundamental misjudgment about the realities faced by small businesses teetering on the brink.</w:t>
      </w:r>
      <w:r/>
    </w:p>
    <w:p>
      <w:r/>
      <w:r>
        <w:t>Historically, UK voters have navigated a choice between contrasting visions for the future. On one hand, the Conservative Party represents sovereignty and nurturance of rural communities; on the other, Labour has traditionally positioned itself as the bastion of public sector funding and environmental commitment. Yet, the evolving political landscape suggests an emerging voter disillusionment with non-economic priorities that could ultimately jeopardize the UK's economic trajectory.</w:t>
      </w:r>
      <w:r/>
    </w:p>
    <w:p>
      <w:r/>
      <w:r>
        <w:t>This trend finds resonance across Western Europe, where political discourse seems increasingly hesitant to prioritize growth. Governments today are caught in a bind, tasked with balancing ideological commitments while remaining attuned to public sentiment—sentiment that, paradoxically, often disregards the need for economic advancement.</w:t>
      </w:r>
      <w:r/>
    </w:p>
    <w:p>
      <w:r/>
      <w:r>
        <w:t>Despite the challenges at hand, a glimmer of hope persists. Starmer’s history of making tactical pivots leads many to wonder if he might realign towards more pro-growth policies. Observers have noted his efforts to distance himself from the hard left, prompting speculation that he could soon embrace strategies aimed at rekindling investment in the UK. Such strategic shifts might include recalibrating net-zero ambitions, relaxing immigration policies, or reconsidering tax structures to elevate business prospects.</w:t>
      </w:r>
      <w:r/>
    </w:p>
    <w:p>
      <w:r/>
      <w:r>
        <w:t>For these potential reforms to materialize, urgency becomes paramount. The British public's call for immediate relief from stagnant living standards grows louder. The pivotal question looms: will Labour acknowledge this critical moment for transformative change, or will it succumb to the relentless pressures of its existing political framework? The stakes have never been higher as the nation grapples with the implications of these unfolding policies on economic vitality.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https://www.ft.com/content/c1d346f1-3f8e-4e97-85cc-17afa95d4141</w:t>
        </w:r>
      </w:hyperlink>
      <w:r>
        <w:t xml:space="preserve"> - Please view link - unable to able to access data</w:t>
      </w:r>
      <w:r/>
    </w:p>
    <w:p>
      <w:pPr>
        <w:pStyle w:val="ListBullet"/>
        <w:spacing w:line="240" w:lineRule="auto"/>
        <w:ind w:left="720"/>
      </w:pPr>
      <w:r/>
      <w:hyperlink r:id="rId10">
        <w:r>
          <w:rPr>
            <w:color w:val="0000EE"/>
            <w:u w:val="single"/>
          </w:rPr>
          <w:t>https://www.ft.com/content/c1d346f1-3f8e-4e97-85cc-17afa95d4141</w:t>
        </w:r>
      </w:hyperlink>
      <w:r>
        <w:t xml:space="preserve"> - An opinion piece from the Financial Times critiques the UK Labour Party's recent economic policies, highlighting a shift away from its initial commitment to prioritize economic growth. The article discusses Chancellor Rachel Reeves' decisions to impose higher taxes on businesses and the wealthy, despite warnings about potential capital flight. It also examines Prime Minister Keir Starmer's introduction of stricter immigration policies and plans to increase workplace regulations, both of which impose additional burdens on employers. The piece suggests that these actions reflect a misjudgment of the trade-offs of governing and a cultural disconnect with private enterprise, leading to prolonged economic stagnation.</w:t>
      </w:r>
      <w:r/>
    </w:p>
    <w:p>
      <w:pPr>
        <w:pStyle w:val="ListBullet"/>
        <w:spacing w:line="240" w:lineRule="auto"/>
        <w:ind w:left="720"/>
      </w:pPr>
      <w:r/>
      <w:hyperlink r:id="rId11">
        <w:r>
          <w:rPr>
            <w:color w:val="0000EE"/>
            <w:u w:val="single"/>
          </w:rPr>
          <w:t>https://www.ft.com/content/9b916a14-95b3-435f-a79e-de1331153297</w:t>
        </w:r>
      </w:hyperlink>
      <w:r>
        <w:t xml:space="preserve"> - This Financial Times article reports on Prime Minister Keir Starmer's government's significant reforms to the UK's post-Brexit immigration system. The proposed changes aim to reduce migration and focus on attracting high-skilled graduate workers. Key measures include restricting work visas to graduate-level roles, limiting lower-skilled worker visas to temporary exceptions, and extending settlement pathways that require migrants to demonstrate societal contribution. The article also notes the introduction of higher fees and salary thresholds, making the UK's immigration process among the most expensive globally. Critics warn that these policies could negatively impact sectors dependent on foreign labor, such as social care and higher education.</w:t>
      </w:r>
      <w:r/>
    </w:p>
    <w:p>
      <w:pPr>
        <w:pStyle w:val="ListBullet"/>
        <w:spacing w:line="240" w:lineRule="auto"/>
        <w:ind w:left="720"/>
      </w:pPr>
      <w:r/>
      <w:hyperlink r:id="rId12">
        <w:r>
          <w:rPr>
            <w:color w:val="0000EE"/>
            <w:u w:val="single"/>
          </w:rPr>
          <w:t>https://www.ft.com/content/1f7e5cf8-b813-4f82-a2b2-0871e21f7a0d</w:t>
        </w:r>
      </w:hyperlink>
      <w:r>
        <w:t xml:space="preserve"> - In this Financial Times piece, the author critiques the UK Labour Party's recent push to reduce immigration under Sir Keir Starmer, arguing that such policies are out of step with the country's demographic and economic needs in 2025. The article highlights that restricting immigration could harm economic growth, which the country cannot afford given its aging population and high expectations for public services. It also criticizes Labour's belief that it can solve existing public service and labor market issues with fewer immigrants and a more rigid job market as unrealistic.</w:t>
      </w:r>
      <w:r/>
    </w:p>
    <w:p>
      <w:pPr>
        <w:pStyle w:val="ListBullet"/>
        <w:spacing w:line="240" w:lineRule="auto"/>
        <w:ind w:left="720"/>
      </w:pPr>
      <w:r/>
      <w:hyperlink r:id="rId13">
        <w:r>
          <w:rPr>
            <w:color w:val="0000EE"/>
            <w:u w:val="single"/>
          </w:rPr>
          <w:t>https://www.ft.com/content/92070e36-921a-458d-ab37-6c682b9da645</w:t>
        </w:r>
      </w:hyperlink>
      <w:r>
        <w:t xml:space="preserve"> - This Financial Times article discusses UK Prime Minister Keir Starmer's unveiling of a stricter immigration policy in response to growing public concern and the surging popularity of Nigel Farage's Reform UK party. The proposed measures aim to control net legal migration, which peaked at 906,000 in the year to June 2023. Labour's plan includes reducing net arrivals by 100,000 annually, promoting English proficiency among migrants, and closing visa routes such as those for care workers. Critics warn that these measures may impair key sectors like healthcare and academia and fail to address the issue of small boat crossings.</w:t>
      </w:r>
      <w:r/>
    </w:p>
    <w:p>
      <w:pPr>
        <w:pStyle w:val="ListBullet"/>
        <w:spacing w:line="240" w:lineRule="auto"/>
        <w:ind w:left="720"/>
      </w:pPr>
      <w:r/>
      <w:hyperlink r:id="rId14">
        <w:r>
          <w:rPr>
            <w:color w:val="0000EE"/>
            <w:u w:val="single"/>
          </w:rPr>
          <w:t>https://www.ft.com/content/0e1f2356-3492-4662-9329-2e315322c6fe</w:t>
        </w:r>
      </w:hyperlink>
      <w:r>
        <w:t xml:space="preserve"> - In this Financial Times article, the director of British Future, a think-tank, argues that the UK immigration debate should move beyond focusing solely on reducing net migration numbers. As Labour prepares to unveil a white paper on immigration, there is an opportunity to reform the conversation towards rational and sustainable policies rather than symbolic targets. The article suggests that instead of engaging in a 'numbers game,' the government should emphasize a strategy that links immigration to economic needs, such as labor shortages in growth sectors and the NHS, while maintaining control and promoting integration.</w:t>
      </w:r>
      <w:r/>
    </w:p>
    <w:p>
      <w:pPr>
        <w:pStyle w:val="ListBullet"/>
        <w:spacing w:line="240" w:lineRule="auto"/>
        <w:ind w:left="720"/>
      </w:pPr>
      <w:r/>
      <w:hyperlink r:id="rId15">
        <w:r>
          <w:rPr>
            <w:color w:val="0000EE"/>
            <w:u w:val="single"/>
          </w:rPr>
          <w:t>https://www.ft.com/content/ee91cad6-c5f2-4a95-8fee-937e1ec10df6</w:t>
        </w:r>
      </w:hyperlink>
      <w:r>
        <w:t xml:space="preserve"> - This Financial Times article examines the UK Labour government's recent white paper on immigration, which proposes significant curbs, particularly affecting the care sector. By eliminating the existing social care visa without introducing a viable alternative, the country risks exacerbating its growing care-dependency crisis due to an aging population. The article highlights that without foreign workers or substantial tax hikes to fund social care, public services may deteriorate, increasing the burden on local governments and potentially diminishing the quality of public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1d346f1-3f8e-4e97-85cc-17afa95d4141" TargetMode="External"/><Relationship Id="rId11" Type="http://schemas.openxmlformats.org/officeDocument/2006/relationships/hyperlink" Target="https://www.ft.com/content/9b916a14-95b3-435f-a79e-de1331153297" TargetMode="External"/><Relationship Id="rId12" Type="http://schemas.openxmlformats.org/officeDocument/2006/relationships/hyperlink" Target="https://www.ft.com/content/1f7e5cf8-b813-4f82-a2b2-0871e21f7a0d" TargetMode="External"/><Relationship Id="rId13" Type="http://schemas.openxmlformats.org/officeDocument/2006/relationships/hyperlink" Target="https://www.ft.com/content/92070e36-921a-458d-ab37-6c682b9da645" TargetMode="External"/><Relationship Id="rId14" Type="http://schemas.openxmlformats.org/officeDocument/2006/relationships/hyperlink" Target="https://www.ft.com/content/0e1f2356-3492-4662-9329-2e315322c6fe" TargetMode="External"/><Relationship Id="rId15" Type="http://schemas.openxmlformats.org/officeDocument/2006/relationships/hyperlink" Target="https://www.ft.com/content/ee91cad6-c5f2-4a95-8fee-937e1ec10df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