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grip on Wales wobbles as voters seek change beyond traditional parties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Wales is undergoing seismic shifts, underlined by the recent local elections in England, which starkly illustrate Labour's diminishing influence and growing disconnection from the electorate. In traditionally Labour strongholds, such as County Durham—where the party has held sway since 1925—the latest election results reveal a troubling trend. Labour is losing ground not only in local councils but also in mayoral races across pivotal regions, including Hull and East Yorkshire, as well as Cambridgeshire and Peterborough.</w:t>
      </w:r>
      <w:r/>
    </w:p>
    <w:p>
      <w:r/>
      <w:r>
        <w:t>This decline signals broader discontent among working-class voters who increasingly perceive themselves as neglected by Labour’s political elite. Many, like the letter-writer from Blackwood, voice frustrations with Labour leaders who are seen as part of a distant "academic technocratic class" disconnected from the daily struggles of the very people they claim to represent. The experiences of post-industrial communities in Wales resonate with those of voters in County Durham, as they confront a plethora of issues that remain unaddressed by Labour’s prolonged governance.</w:t>
      </w:r>
      <w:r/>
    </w:p>
    <w:p>
      <w:r/>
      <w:r>
        <w:t>Compounding Labour’s difficulties is the rising political force that has tapped into this dissatisfaction. A notable shift in voting patterns has seen growing support for a party that prioritises the needs of ordinary citizens over the status quo. Their substantial successes in the recent elections, particularly in previously solid Conservative areas, have disrupted the longstanding power dynamics, diminishing support for both Labour and the Conservatives and unsettling the political landscape ahead of critical elections in Wales.</w:t>
      </w:r>
      <w:r/>
    </w:p>
    <w:p>
      <w:r/>
      <w:r>
        <w:t>As Wales gears up for elections in 2026, Labour must defend nearly three decades of governance characterized by economic stagnation and dismal public service ratings. High taxes and crippling bureaucracy have left the Welsh economy floundering, resulting in a public healthcare system and an education framework that rank among the worst in the UK. This burgeoning crisis starkly illustrates the gap between Labour and the working-class majority, who are yearning for true transformative change rather than a mere continuation of ineffective policies.</w:t>
      </w:r>
      <w:r/>
    </w:p>
    <w:p>
      <w:r/>
      <w:r>
        <w:t>The educational challenges also loom large, with significant performance disparities among disadvantaged groups. Wales has witnessed a troubling decline in essential areas like reading and mathematics, leaving young people increasingly vulnerable to unemployment. The Institute for Fiscal Studies highlights that these inequalities—already worse than in other UK nations—will have severe long-term consequences for future generations.</w:t>
      </w:r>
      <w:r/>
    </w:p>
    <w:p>
      <w:r/>
      <w:r>
        <w:t>The socioeconomic conditions in Welsh post-industrial regions—marked by health crises and insufficient infrastructure—show no signs of improvement under Labour’s governance. While initiatives to integrate skills training with health support are emerging, they often lack the necessary funding, leaving many residents without access to decent employment opportunities. As employment and education inequalities persist, the struggles faced by communities in Wales echo the frustrations being voiced across England.</w:t>
      </w:r>
      <w:r/>
    </w:p>
    <w:p>
      <w:r/>
      <w:r>
        <w:t>Labour leader Sir Keir Starmer, acutely aware of the shifting sentiment among voters, has pledged to implement policy reforms in response to these electoral losses. However, the effectiveness of such promises will be scrutinised against the backdrop of Labour’s lengthy tenure, which many believe has woefully failed to address the needs of the Welsh populace.</w:t>
      </w:r>
      <w:r/>
    </w:p>
    <w:p>
      <w:r/>
      <w:r>
        <w:t>With elections approaching, figures like Ms Morgan, the new Labour leader appointed without a public vote, are feeling the pressure from a scrutinising electorate. The prevailing sentiment suggests Labour may be nearing a tipping point, as voters express a growing willingness to consider alternatives beyond the conventional approaches of Labour and the Conservatives. In a landscape where working-class voices are increasingly challenging the political elite, the upcoming elections could lead to a significant reshaping of power dynamics—not only in Wales but across the wider UK scene.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https://www.southwalesargus.co.uk/news/25170088.welsh-labour-taking-people-granted-says-reader/?ref=rss</w:t>
        </w:r>
      </w:hyperlink>
      <w:r>
        <w:t xml:space="preserve"> - Please view link - unable to able to access data</w:t>
      </w:r>
      <w:r/>
    </w:p>
    <w:p>
      <w:pPr>
        <w:pStyle w:val="ListNumber"/>
        <w:spacing w:line="240" w:lineRule="auto"/>
        <w:ind w:left="720"/>
      </w:pPr>
      <w:r/>
      <w:hyperlink r:id="rId11">
        <w:r>
          <w:rPr>
            <w:color w:val="0000EE"/>
            <w:u w:val="single"/>
          </w:rPr>
          <w:t>https://www.ft.com/content/9b498cb3-b6ea-457c-9c48-3fa1ca0af030</w:t>
        </w:r>
      </w:hyperlink>
      <w:r>
        <w:t xml:space="preserve"> - In the 2025 local elections, Nigel Farage's Reform UK party achieved significant victories, disrupting the traditional dominance of Labour and the Conservatives. The party secured control of councils in regions such as Staffordshire, Lancashire, and Kent, marking its emergence as a major political force. Reform UK's success included winning mayoralties in Greater Lincolnshire and Hull and East Yorkshire. The party's performance led to a substantial loss of seats for the Conservatives, with over 600 seats lost, while Reform UK gained approximately the same number. Farage expressed ambitions to win the next general election, with projections suggesting Reform UK would command a 30% national vote share, surpassing both Labour and the Conservatives. Labour leader Sir Keir Starmer acknowledged the electorate's dissatisfaction and pledged to accelerate policy changes, while Conservative leader Kemi Badenoch faced mounting pressure amid calls for internal reform and policy clarity following the party's electoral collapse. The Liberal Democrats also gained ground, overtaking the Conservatives in several southern councils. Farage cited the Runcorn and Helsby by-election win as evidence of Labour's diminishing appeal and noted the challenges his party faces in governing local institutions.</w:t>
      </w:r>
      <w:r/>
    </w:p>
    <w:p>
      <w:pPr>
        <w:pStyle w:val="ListNumber"/>
        <w:spacing w:line="240" w:lineRule="auto"/>
        <w:ind w:left="720"/>
      </w:pPr>
      <w:r/>
      <w:hyperlink r:id="rId12">
        <w:r>
          <w:rPr>
            <w:color w:val="0000EE"/>
            <w:u w:val="single"/>
          </w:rPr>
          <w:t>https://www.ft.com/content/18c2188a-0c98-4263-87e4-c5c60c02278f</w:t>
        </w:r>
      </w:hyperlink>
      <w:r>
        <w:t xml:space="preserve"> - The 2025 local elections in England featured key mayoral races and 24 local authority elections, with significant attention on areas where Labour may perform poorly and regions potentially damaging for the Conservatives. Notable contests included the mayoralties of North Tyneside, West of England, Greater Lincolnshire, Doncaster, Hull &amp; East Yorkshire, and Cambridgeshire &amp; Peterborough. Reform UK was expected to perform strongly in several regions, with candidates like former Olympic boxer Luke Campbell. The Runcorn and Helsby by-election, triggered by a scandal involving a Labour MP, could shape future party strategies. Conservative losses were anticipated in traditional strongholds like Northumberland, Lancashire, and several southern counties due to recent political setbacks. Meanwhile, Liberal Democrats and Greens aimed to capitalize on discontent, especially in regions like Cambridgeshire, Cornwall, and Devon. The elections served as a barometer for national sentiment, potentially shifting narratives for party leaders Keir Starmer and Kemi Badenoch amid ongoing party strategizing and internal assessments.</w:t>
      </w:r>
      <w:r/>
    </w:p>
    <w:p>
      <w:pPr>
        <w:pStyle w:val="ListNumber"/>
        <w:spacing w:line="240" w:lineRule="auto"/>
        <w:ind w:left="720"/>
      </w:pPr>
      <w:r/>
      <w:hyperlink r:id="rId13">
        <w:r>
          <w:rPr>
            <w:color w:val="0000EE"/>
            <w:u w:val="single"/>
          </w:rPr>
          <w:t>https://www.ft.com/content/97d632ed-7f81-4a4e-b6a2-54e0543049e6</w:t>
        </w:r>
      </w:hyperlink>
      <w:r>
        <w:t xml:space="preserve"> - In post-industrial areas of Wales, such as Caerphilly and Blaenau Gwent, residents face significant challenges in accessing well-paid employment due to poor infrastructure and health issues. The Covid pandemic has exacerbated problems related to sickness absence and economic inactivity. Blaenau Gwent, for example, suffers from a high rate of long-term sickness among its economically inactive population, surpassing both the Welsh and UK averages. Structural issues in Wales' economy, such as a lack of suitable jobs for those with health conditions, contribute to this problem. To address these challenges, local authorities and training providers have initiated programs to integrate skills training with health support. These include launching new courses and creating tailored support for younger people, such as ITEC’s Jobs Growth Wales+ program, which combines employability skills with well-being support. Despite these efforts, demand for these services often outpaces the available funding. Experts argue that more robust, region-specific policies are needed, similar to those in Denmark and Germany, to effectively tackle economic inactivity and improve employment rates in Wales.</w:t>
      </w:r>
      <w:r/>
    </w:p>
    <w:p>
      <w:pPr>
        <w:pStyle w:val="ListNumber"/>
        <w:spacing w:line="240" w:lineRule="auto"/>
        <w:ind w:left="720"/>
      </w:pPr>
      <w:r/>
      <w:hyperlink r:id="rId14">
        <w:r>
          <w:rPr>
            <w:color w:val="0000EE"/>
            <w:u w:val="single"/>
          </w:rPr>
          <w:t>https://www.ifs.org.uk/publications/major-challenges-education-wales</w:t>
        </w:r>
      </w:hyperlink>
      <w:r>
        <w:t xml:space="preserve"> - The Institute for Fiscal Studies highlights significant challenges in Wales' education system, including large declines in reading, maths, and science skills as measured by PISA tests in 2022. These declines are steeper than those observed across other OECD countries following the global pandemic. Additionally, Wales exhibits larger inequalities in educational performance compared to other UK nations, with disadvantaged pupils scoring lower in reading and science. The performance gap between the most and least disadvantaged groups is concerning, with disadvantaged children in Wales having the lowest scores across all four nations for reading and science. This educational disparity contributes to higher rates of young people not in education, employment, or training (NEET) in Wales compared to the rest of the UK. The report emphasizes the need for more robust, region-specific policies to address these issues and improve educational outcomes in Wales.</w:t>
      </w:r>
      <w:r/>
    </w:p>
    <w:p>
      <w:pPr>
        <w:pStyle w:val="ListNumber"/>
        <w:spacing w:line="240" w:lineRule="auto"/>
        <w:ind w:left="720"/>
      </w:pPr>
      <w:r/>
      <w:hyperlink r:id="rId15">
        <w:r>
          <w:rPr>
            <w:color w:val="0000EE"/>
            <w:u w:val="single"/>
          </w:rPr>
          <w:t>https://en.wikipedia.org/wiki/2024_Peterborough_City_Council_election</w:t>
        </w:r>
      </w:hyperlink>
      <w:r>
        <w:t xml:space="preserve"> - The 2024 Peterborough City Council election took place on 2 May 2024, with 23 of the 60 seats contested. The election resulted in the Labour Party becoming the largest party on the council for the first time in over two decades, gaining five seats to bring their total to 19. Peterborough First, which had led the council for the previous six months, gained four seats, bringing their total to 14. The Liberal Democrats increased their representation from eight to nine seats, while the Green Party doubled their seats from two to four. The Conservative Party experienced a significant decline, halving their representation from 22 to 11 seats. Despite Labour's gains, the council remained under no overall control, with Labour still 12 seats short of a majority. The election marked a significant shift in the council's political landscape, with Labour's increased representation indicating a change in voter sentiment in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0088.welsh-labour-taking-people-granted-says-reader/?ref=rss" TargetMode="External"/><Relationship Id="rId11" Type="http://schemas.openxmlformats.org/officeDocument/2006/relationships/hyperlink" Target="https://www.ft.com/content/9b498cb3-b6ea-457c-9c48-3fa1ca0af030" TargetMode="External"/><Relationship Id="rId12" Type="http://schemas.openxmlformats.org/officeDocument/2006/relationships/hyperlink" Target="https://www.ft.com/content/18c2188a-0c98-4263-87e4-c5c60c02278f" TargetMode="External"/><Relationship Id="rId13" Type="http://schemas.openxmlformats.org/officeDocument/2006/relationships/hyperlink" Target="https://www.ft.com/content/97d632ed-7f81-4a4e-b6a2-54e0543049e6" TargetMode="External"/><Relationship Id="rId14" Type="http://schemas.openxmlformats.org/officeDocument/2006/relationships/hyperlink" Target="https://www.ifs.org.uk/publications/major-challenges-education-wales" TargetMode="External"/><Relationship Id="rId15" Type="http://schemas.openxmlformats.org/officeDocument/2006/relationships/hyperlink" Target="https://en.wikipedia.org/wiki/2024_Peterborough_City_Council_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