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EU deal deepens rifts within Labour and across Commons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atmosphere in the House of Commons recently echoed with fervour fueled by political discontent, particularly regarding Sir Keir Starmer's handling of the United Kingdom's new EU agreement. Tensions flared during debates, with the laughter of Labour party members clashing with the shouts and groans from Conservatives and SNP members, revealing the profound divisions that currently plague British politics. The Commons, often regarded as a bastion of decorum, demonstrated once again that blind loyalty to the Prime Minister is all that’s permissible.</w:t>
      </w:r>
      <w:r/>
    </w:p>
    <w:p>
      <w:r/>
      <w:r>
        <w:t>Kemi Badenoch's criticisms of Starmer's proposals were drowned out by the uproar, her microphone failing to penetrate the noise. This moment underscored a troubling trend: a growing chasm between political leaders and the electorate, particularly those weary of the ongoing fallout from Brexit. While the Conservatives grapple with a dual crisis of identity—torn between their internal strife and past Brexit commitments—Badenoch's silence only deepened the perception of a party struggling to forge a compelling opposition narrative.</w:t>
      </w:r>
      <w:r/>
    </w:p>
    <w:p>
      <w:r/>
      <w:r>
        <w:t>Labour's own members reflected similar discontent. Though some stood in support of Starmer, whispers of unease regarding his concessions to Brussels grew louder, especially among representatives from the Red Wall constituencies. Labour's historical ties to these areas are increasingly fragile, as they face allegations of surrendering crucial sovereignty issues. Starmer's claims of delivering what constituents want were met with skepticism, particularly around the fishing rights deemed vital for local economies.</w:t>
      </w:r>
      <w:r/>
    </w:p>
    <w:p>
      <w:r/>
      <w:r>
        <w:t>Starmer's confident facade during the debate was undermined by critics who pointed out that his administration’s deal with the EU involves dynamic alignment with EU laws and extended fishing privileges for EU vessels in UK waters. While the Labour government touts a potential £9 billion boost to the economy by 2040, and promises of enhanced cooperation on security matters, right-wing factions view this as little more than subsuming British interests to Brussels' demands.</w:t>
      </w:r>
      <w:r/>
    </w:p>
    <w:p>
      <w:r/>
      <w:r>
        <w:t>Labour's evolving relationship with the EU, marked by significant concessions, is fraught with peril. The British Chambers of Commerce recently urged the government to reassess trade relations with the EU, citing heightened costs and complexities stemming from Brexit. The Director General's warnings about regulatory adjustments stifling investment serve as a stark reminder of the economic ramifications that shadow all parties.</w:t>
      </w:r>
      <w:r/>
    </w:p>
    <w:p>
      <w:r/>
      <w:r>
        <w:t>In a bid to quell fears of drifting towards a customs union or rejoining the single market, Labour insists it remains unwavering in its opposition to such measures. Yet, this balancing act becomes imperative as the party contends with the volatile post-Brexit landscape. Starmer’s leadership now hinges on negotiating the delicate desire for closer ties while avoiding the inflammatory issues of the past.</w:t>
      </w:r>
      <w:r/>
    </w:p>
    <w:p>
      <w:r/>
      <w:r>
        <w:t>As the political scene in Britain continues to evolve, the legacy of Brexit remains a potent undercurrent, reminding all factions that public sentiment is perilously fragile. The outcome of upcoming elections may depend on how well parties can articulate a vision that harmonizes economic growth with constituents' complex feelings about EU relations. One truth is evident in this charged environment: the stakes have never been higher, and any miscalculation could exacerbate existing fractures or potentially foster surprising new alliances.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https://www.dailymail.co.uk/debate/article-14732671/Sir-Keir-cocky-stuck-flypaper-EU-QUENTIN-LETTS.html?ns_mchannel=rss&amp;ns_campaign=1490&amp;ito=1490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https://www.ft.com/content/04bf9ddc-1abf-4641-a4e3-f9b5f2689ebb</w:t>
        </w:r>
      </w:hyperlink>
      <w:r>
        <w:t xml:space="preserve"> - This article discusses the UK's new agreement with the EU under the Labour government, marking a modest but symbolically significant step towards closer cooperation. The centerpiece is a security and defence pact that formalizes collaboration in military training, cyber and space security, infrastructure resilience, and hybrid threats.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p>
      <w:pPr>
        <w:pStyle w:val="ListNumber"/>
        <w:spacing w:line="240" w:lineRule="auto"/>
        <w:ind w:left="720"/>
      </w:pPr>
      <w:r/>
      <w:hyperlink r:id="rId12">
        <w:r>
          <w:rPr>
            <w:color w:val="0000EE"/>
            <w:u w:val="single"/>
          </w:rPr>
          <w:t>https://www.ft.com/content/93a2c8a9-5c75-404f-86ad-ad88311ddb0e</w:t>
        </w:r>
      </w:hyperlink>
      <w:r>
        <w:t xml:space="preserve"> - The British Chambers of Commerce (BCC) has called on the next UK government to forge better trade relations with the European Union, citing increased costs and complexity of exporting due to Brexit. BCC Director General Shevaun Haviland stated that stricter migration rules and ongoing EU regulatory changes are hindering investment and growth in the country. Similar calls have been made by prominent business figures, highlighting the need to reconsider the customs union and single market to restore the UK's economic growth. While both the Labour and Conservative parties have avoided focusing their campaigns on Brexit, Labour leader Sir Keir Starmer, who leads in the polls, plans to strengthen trade and defense ties with the EU without rejoining the single market or allowing free movement.</w:t>
      </w:r>
      <w:r/>
    </w:p>
    <w:p>
      <w:pPr>
        <w:pStyle w:val="ListNumber"/>
        <w:spacing w:line="240" w:lineRule="auto"/>
        <w:ind w:left="720"/>
      </w:pPr>
      <w:r/>
      <w:hyperlink r:id="rId13">
        <w:r>
          <w:rPr>
            <w:color w:val="0000EE"/>
            <w:u w:val="single"/>
          </w:rPr>
          <w:t>https://www.ft.com/content/7455cd2f-aa54-458f-9900-7f7bd781b546</w:t>
        </w:r>
      </w:hyperlink>
      <w:r>
        <w:t xml:space="preserve"> - Labour has denied reports suggesting the party plans to re-enter a customs union with the EU if it wins the upcoming general election. The Eurasia Group's consultancy report indicated that senior Labour insiders revealed plans for a high-alignment deal similar to the one proposed by former Prime Minister Theresa May. Labour, sticking to its Brexit 'red lines,' insists the party aims to enhance the EU-UK trade relationship while remaining outside both the single market and a customs union. Party officials stated they would seek agreements to reduce border frictions for food products, facilitate touring for musicians, and improve reciprocal professional access. Critics argue these efforts may be insufficient to achieve Labour’s economic goals. Experts and EU insiders note that any deeper economic ties would require significant negotiations and compromises, including adherence to EU regulations and the European Court of Justice, and overcoming previous hard-fought deals' reluctance.</w:t>
      </w:r>
      <w:r/>
    </w:p>
    <w:p>
      <w:pPr>
        <w:pStyle w:val="ListNumber"/>
        <w:spacing w:line="240" w:lineRule="auto"/>
        <w:ind w:left="720"/>
      </w:pPr>
      <w:r/>
      <w:hyperlink r:id="rId14">
        <w:r>
          <w:rPr>
            <w:color w:val="0000EE"/>
            <w:u w:val="single"/>
          </w:rPr>
          <w:t>https://www.reuters.com/world/uk/britains-labour-aims-closer-eu-ties-without-reopening-brexit-wounds-2024-07-01/</w:t>
        </w:r>
      </w:hyperlink>
      <w:r>
        <w:t xml:space="preserve"> - Keir Starmer, leader of Britain's Labour Party, has worked to regain the support of working-class voters, with polls indicating a potential historic majority for Labour. If elected, Starmer aims to revitalize economic growth by addressing Brexit-related trade barriers, although Labour has ruled out rejoining the EU single market or customs union. Instead, Labour seeks pragmatic solutions like a veterinary agreement to reduce border checks and mutual recognition of professional qualifications. The party aims to achieve better trade deals without reopening Brexit negotiations or reintroducing EU-related issues. This approach, while attempting to avoid sensitive Brexit debates, requires navigating complex negotiations with the EU. Critics argue Labour's plans could unravel Brexit, while the Conservatives warn against potential increases in immigration and subjection to EU judicial rulings. Labour maintains that improving trade relations with the EU can be mutually beneficial.</w:t>
      </w:r>
      <w:r/>
    </w:p>
    <w:p>
      <w:pPr>
        <w:pStyle w:val="ListNumber"/>
        <w:spacing w:line="240" w:lineRule="auto"/>
        <w:ind w:left="720"/>
      </w:pPr>
      <w:r/>
      <w:hyperlink r:id="rId15">
        <w:r>
          <w:rPr>
            <w:color w:val="0000EE"/>
            <w:u w:val="single"/>
          </w:rPr>
          <w:t>https://www.ft.com/content/2134338a-7470-4abc-9d70-2dfe34039794</w:t>
        </w:r>
      </w:hyperlink>
      <w:r>
        <w:t xml:space="preserve"> - A specter of Brexit past returns to haunt the British Labour Party, with rumors suggesting that a Labour government might consider a customs union with the EU. This idea, aimed at reducing administrative burdens and stimulating economic growth, would require the UK to align its goods and food rules with those of the EU. However, Nick Thomas-Symonds, the shadow minister, quickly rejected this notion, affirming clear red lines against rejoining the single market or customs union. Despite this, there is ongoing debate within Labour regarding closer ties with the EU, as polls show a majority of voters regret Brexit. The European Commission, while interested in greater ties, remains cautious of British intentions. Additionally, discussions continue on enhancing the current cooperation agreement to address persistent trade barriers. The reintegration into the Erasmus program is also debated, though it has been deemed unprofitable by British officials.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32671/Sir-Keir-cocky-stuck-flypaper-EU-QUENTIN-LETTS.html?ns_mchannel=rss&amp;ns_campaign=1490&amp;ito=1490" TargetMode="External"/><Relationship Id="rId11" Type="http://schemas.openxmlformats.org/officeDocument/2006/relationships/hyperlink" Target="https://www.ft.com/content/04bf9ddc-1abf-4641-a4e3-f9b5f2689ebb" TargetMode="External"/><Relationship Id="rId12" Type="http://schemas.openxmlformats.org/officeDocument/2006/relationships/hyperlink" Target="https://www.ft.com/content/93a2c8a9-5c75-404f-86ad-ad88311ddb0e" TargetMode="External"/><Relationship Id="rId13" Type="http://schemas.openxmlformats.org/officeDocument/2006/relationships/hyperlink" Target="https://www.ft.com/content/7455cd2f-aa54-458f-9900-7f7bd781b546" TargetMode="External"/><Relationship Id="rId14" Type="http://schemas.openxmlformats.org/officeDocument/2006/relationships/hyperlink" Target="https://www.reuters.com/world/uk/britains-labour-aims-closer-eu-ties-without-reopening-brexit-wounds-2024-07-01/" TargetMode="External"/><Relationship Id="rId15" Type="http://schemas.openxmlformats.org/officeDocument/2006/relationships/hyperlink" Target="https://www.ft.com/content/2134338a-7470-4abc-9d70-2dfe34039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