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Labour crisis as policy contradictions deepen party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leadership of the Labour Party has ignited fierce scrutiny and debate, particularly following the recent general election results that see a once-stalwart party losing its way. Starmer initially emerged alongside Jeremy Corbyn, yet he has since veered sharply off course, dismantling the foundational principles that once defined the party in pursuit of short-term political gains. Despite achieving some tactical victories, it is becoming increasingly clear that these come at the expense of loyal supporters and core Labour values, exposing a leadership ill-equipped to address the challenges facing the nation.</w:t>
      </w:r>
      <w:r/>
    </w:p>
    <w:p>
      <w:r/>
      <w:r>
        <w:t>Starmer's economic policies have raised significant concerns, particularly regarding his stance towards pensioners and vulnerable demographics. His government's consideration of abolishing the two-child benefit cap—potentially costing £3 billion—seems little more than an ineffective band-aid on the festering wound of rising child poverty. At the same time, proposed welfare cuts threaten critical disability benefits, inciting outrage not just among the public but within Labour’s ranks, with over 160 MPs reportedly rebelling against austerity measures. The attempt to reconcile support for child welfare with punitive welfare reforms lays bare a party in disarray, desperately searching for an identity while compromising its core values.</w:t>
      </w:r>
      <w:r/>
    </w:p>
    <w:p>
      <w:r/>
      <w:r>
        <w:t>In stark contrast to his economic policies, Starmer’s approach to criminal justice diverges into dangerously lenient territory. By appointing James Timpson as prisons minister, the focus has shifted to rehabilitation over accountability—a notion that many see as misplaced given the severity of crime in our communities. Changes allowing prisoners to be released after serving only a third of their sentence have been met with horror, particularly from victims’ advocates and families of those affected by violent crimes. The tragic case of Sarah Everard is a poignant reminder of the implications of prioritising offenders’ rights over victims’ needs, adding further complexity to Starmer’s already precarious moral standing.</w:t>
      </w:r>
      <w:r/>
    </w:p>
    <w:p>
      <w:r/>
      <w:r>
        <w:t>On the international front, the government’s handling of post-Brexit trade relations has raised significant alarm. Recent deals aimed at mending ties with the EU, laden with contentious compromises over fisheries access, have been labelled by critics as capitulatory. What some may see as pragmatic adjustments evoke broader concerns about sovereignty and the long-term effects on the UK’s independence. With Brexit sentiment waning, Starmer faces pressure not just from political opponents but also from an electorate demanding robust leadership that prioritises the nation’s interests.</w:t>
      </w:r>
      <w:r/>
    </w:p>
    <w:p>
      <w:r/>
      <w:r>
        <w:t xml:space="preserve">In this tumultuous political landscape, Starmer’s leadership increasingly reflects waffling indecisiveness—a “weathervane” fluttering in the political winds rather than a beacon of steadfast values. This lack of clarity is not merely a strategic misstep; it underscores a profound struggle within the Labour Party to remain relevant amid stark socio-economic challenges. As the nation grapples with pressing issues from economic inequality to crime and punishment, the failure of Starmer’s government to articulate a coherent vision only deepens the party's existential crisis. </w:t>
      </w:r>
      <w:r/>
    </w:p>
    <w:p>
      <w:r/>
      <w:r>
        <w:t>As the future of the Labour Party hangs in the balance, the urgent question arises: can Starmer salvage a fractured party disillusioned by a departure from its historic mission to champion the most vulnerable? With high stakes for both his leadership and the integrity of the party itself, the path forward is fraught with uncertainty, and the cries for genuine reform echo louder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https://www.express.co.uk/news/politics/2059459/keir-starmer-spinning-wind</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2">
        <w:r>
          <w:rPr>
            <w:color w:val="0000EE"/>
            <w:u w:val="single"/>
          </w:rPr>
          <w:t>https://www.ft.com/content/bb9bbbf2-f4d4-448d-aaee-1d15726386f5</w:t>
        </w:r>
      </w:hyperlink>
      <w:r>
        <w:t xml:space="preserve"> - Labour's criminal justice agenda under Keir Starmer stands as a clear, focused exception in an otherwise diffuse policymaking environment. Faced with a lack of prison capacity and a backlog of court cases, the government has introduced reforms to reduce incarceration rates and improve rehabilitation, while also streamlining trial processes. Key to these changes is the appointment of James Timpson as prisons minister and Shabana Mahmood as justice secretary. Mahmood has balanced reform with political pragmatism by citing right-leaning examples of successful justice strategies. Former Conservative justice secretary David Gauke is contributing with a review into sentencing, adding cross-party support. While some controversial measures, like chemical castration, have been discussed, the government’s careful messaging has avoided major backlash. Starmer’s clear vision on justice reform contrasts with vaguer direction in other policy areas, leading to external influence from think tanks. In public opinion, Labour remains under scrutiny, especially after mixed reactions to recent fiscal policy changes like the winter fuel payment U-turn. Nonetheless, Starmer’s approach to criminal justice displays rare coherence and intent in the current administration.</w:t>
      </w:r>
      <w:r/>
    </w:p>
    <w:p>
      <w:pPr>
        <w:pStyle w:val="ListNumber"/>
        <w:spacing w:line="240" w:lineRule="auto"/>
        <w:ind w:left="720"/>
      </w:pPr>
      <w:r/>
      <w:hyperlink r:id="rId13">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4">
        <w:r>
          <w:rPr>
            <w:color w:val="0000EE"/>
            <w:u w:val="single"/>
          </w:rPr>
          <w:t>https://www.ft.com/content/9c0614cc-b719-4d35-9725-af9f3f170f2f</w:t>
        </w:r>
      </w:hyperlink>
      <w:r>
        <w:t xml:space="preserve"> - James Timpson, the UK prisons minister and former head of Timpson Group, is advocating for transformative prison reform focused on rehabilitation over punishment. Appointed by Prime Minister Keir Starmer, Timpson brings his experience as an ethical employer who hires ex-offenders, and as a former chair of the Prison Reform Trust. He emphasizes reducing reoffending, influenced by his family’s fostering background and personal conviction that incarceration alone fails to deliver lasting change. Amid prison overcrowding and high recidivism rates, Timpson supports measures from the Gauke sentencing review, including deferred sentences and alternatives to jail for low-risk offenders. He stresses the importance of employment, education, and addiction support in easing reentry. Despite advocating substantial reforms, Timpson acknowledges this is not a 'quick fix' and insists on long-term vision comparable to successful international models, such as in Texas and Norway. With plans to add 14,000 prison spaces, he argues infrastructure alone won’t solve systemic issues, pushing instead for a more humane, pragmatic criminal justice approach that reduces future crime and benefits society.</w:t>
      </w:r>
      <w:r/>
    </w:p>
    <w:p>
      <w:pPr>
        <w:pStyle w:val="ListNumber"/>
        <w:spacing w:line="240" w:lineRule="auto"/>
        <w:ind w:left="720"/>
      </w:pPr>
      <w:r/>
      <w:hyperlink r:id="rId15">
        <w:r>
          <w:rPr>
            <w:color w:val="0000EE"/>
            <w:u w:val="single"/>
          </w:rPr>
          <w:t>https://apnews.com/article/c65686e9602136722990e4a5da22ae47</w:t>
        </w:r>
      </w:hyperlink>
      <w:r>
        <w:t xml:space="preserve"> - On May 23, 2025, U.S. Ambassador Warren Stephens met with British Prime Minister Keir Starmer to discuss the priorities of the Trump administration, which include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 This proposal contrasts sharply with the Starmer government’s commitment to deriving all British energy from renewable sources by 2030. While the U.K. increases its investment in green energy, the Trump administration is prioritizing fossil fuels, rolling back support for clean energy initiatives, and attacking the wind industry. Additionally, Trump threatened a 50% tariff on all EU imports, criticizing stalled trade negotiations with the European Union.</w:t>
      </w:r>
      <w:r/>
    </w:p>
    <w:p>
      <w:pPr>
        <w:pStyle w:val="ListNumber"/>
        <w:spacing w:line="240" w:lineRule="auto"/>
        <w:ind w:left="720"/>
      </w:pPr>
      <w:r/>
      <w:hyperlink r:id="rId16">
        <w:r>
          <w:rPr>
            <w:color w:val="0000EE"/>
            <w:u w:val="single"/>
          </w:rPr>
          <w:t>https://en.wikipedia.org/wiki/2024_Labour_Party_freebies_controversy</w:t>
        </w:r>
      </w:hyperlink>
      <w:r>
        <w:t xml:space="preserve"> - The 2024 Labour Party freebies controversy centers on Prime Minister Keir Starmer accepting expensive clothing gifts from donors, leading to accusations of hypocrisy and conflicts with the government's austerity message. Critics argue that the gifts undermine the party's credibility and raise questions about transparency and ethics. The controversy intensified following a cut to the Winter Fuel Payment, which also faced public backlash. The incident has significantly impacted Starmer's popularity, with approval ratings dropping sharply. The situation has sparked discussions about the influence of wealth on politics and the perception of fairness within the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459/keir-starmer-spinning-wind"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bb9bbbf2-f4d4-448d-aaee-1d15726386f5" TargetMode="External"/><Relationship Id="rId13" Type="http://schemas.openxmlformats.org/officeDocument/2006/relationships/hyperlink" Target="https://www.ft.com/content/948a4d12-1543-4d1a-b288-97433f74a01d" TargetMode="External"/><Relationship Id="rId14" Type="http://schemas.openxmlformats.org/officeDocument/2006/relationships/hyperlink" Target="https://www.ft.com/content/9c0614cc-b719-4d35-9725-af9f3f170f2f" TargetMode="External"/><Relationship Id="rId15" Type="http://schemas.openxmlformats.org/officeDocument/2006/relationships/hyperlink" Target="https://apnews.com/article/c65686e9602136722990e4a5da22ae47" TargetMode="External"/><Relationship Id="rId16" Type="http://schemas.openxmlformats.org/officeDocument/2006/relationships/hyperlink" Target="https://en.wikipedia.org/wiki/2024_Labour_Party_freebies_controver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