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Chancellor’s Mansion House Accord sparks backlash over pension fund investment mandates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has sparked a contentious debate in the UK’s financial landscape with her reckless proposal to reallocate pension funds towards domestic investments. The ill-conceived Mansion House Accord aims to corral up to £50 billion from British pension funds into critical areas such as infrastructure, property, and private equity. This initiative pressures 17 participating pension schemes to divert at least 10% of their default fund assets to these politically favoured investments by the end of the decade, with half of this sum earmarked for UK projects. The government naively anticipates that these measures could inject £25 billion directly into the economy by the 2030s, but such optimism is misplaced.</w:t>
      </w:r>
      <w:r/>
    </w:p>
    <w:p>
      <w:r/>
      <w:r>
        <w:t>The initiative is already attracting considerable backlash, as critics like Antonia Medlicott from Investing Insiders highlight the inherent risks. Forcing pension schemes into specific investment routes jeopardises the integrity of retirement savings. Medlicott rightly points out that investment decisions should prioritize the best outcomes for beneficiaries, questioning the need for any political coercion. She remarks, “If the investment opportunities being mandated through this pact are genuinely so great for British investors, then they shouldn’t need to be forced on anyone.”</w:t>
      </w:r>
      <w:r/>
    </w:p>
    <w:p>
      <w:r/>
      <w:r>
        <w:t>This criticism reflects a broader unease within the finance sector regarding further legislative measures to enforce these commitments. Many financial experts have cautioned that such mandates could produce damaging market distortions, undermining pension funds' responsibilities to their savers. Notably, firms like Scottish Widows have opted out of this ill-fated plan, demonstrating the complexity of balancing domestic investment rhetoric with the actual need to maximise returns for pension holders.</w:t>
      </w:r>
      <w:r/>
    </w:p>
    <w:p>
      <w:r/>
      <w:r>
        <w:t>Amanda Blanc, CEO of Aviva, has issued a stark warning that government-enforced directives might overstep critical boundaries for the insurance and pensions sector. Her concerns resonate with many in the finance community, who worry that the push to invest in politically-correct or speculative ventures could erode the very financial security that pensions are supposed to guarantee. Blanc emphasises that the protection of savers’ interests must be paramount, urging trustees to prioritise these interests over popular political agendas.</w:t>
      </w:r>
      <w:r/>
    </w:p>
    <w:p>
      <w:r/>
      <w:r>
        <w:t>In a dismissive response to critics, the government insists that the targets of the Mansion House Accord are framed as voluntary; however, they reserve the right to impose firmer mandates should the initiative stagnate. This hint at coercion illustrates a troubling trend, as the Treasury considers overreaching options to reinforce these misguided goals. Industry veterans contend that real success in investments should come from incentive-driven strategies rather than heavy-handed mandates.</w:t>
      </w:r>
      <w:r/>
    </w:p>
    <w:p>
      <w:r/>
      <w:r>
        <w:t>The proposed legislative 'backstop' could force pension funds to allocate a set percentage of their assets to local markets, yet this directive has sparked further opposition. Critics argue that genuine investment opportunities should be cultivated organically rather than enforced through legislation. Without addressing the core issues surrounding the supply side of investment opportunities, any attempts at coercion may erode investor confidence and stifle necessary innovation.</w:t>
      </w:r>
      <w:r/>
    </w:p>
    <w:p>
      <w:r/>
      <w:r>
        <w:t>Ultimately, the discourse surrounding the Mansion House Accord highlights a critical inflection point for the UK’s investment landscape. With over 12 million individuals at risk of insufficient retirement funds, the stakes have never been higher. Ensuring that pension investments secure the financial futures of countless savers must take precedence over the government’s politically motivated agendas. As the new Labour government fumbles through this intricate landscape, the imperative to protect individual investments while fostering genuine growth remains glaringly unaddressed.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https://www.express.co.uk/news/uk/2059700/rachel-reeves-slammed-taking-pensioners</w:t>
        </w:r>
      </w:hyperlink>
      <w:r>
        <w:t xml:space="preserve"> - Please view link - unable to able to access data</w:t>
      </w:r>
      <w:r/>
    </w:p>
    <w:p>
      <w:pPr>
        <w:pStyle w:val="ListNumber"/>
        <w:spacing w:line="240" w:lineRule="auto"/>
        <w:ind w:left="720"/>
      </w:pPr>
      <w:r/>
      <w:hyperlink r:id="rId11">
        <w:r>
          <w:rPr>
            <w:color w:val="0000EE"/>
            <w:u w:val="single"/>
          </w:rPr>
          <w:t>https://www.ft.com/content/78dd3a6f-54f7-4a7d-b41f-318aab7ae5a7</w:t>
        </w:r>
      </w:hyperlink>
      <w:r>
        <w:t xml:space="preserve"> - Chancellor Rachel Reeves faces resistance from UK pension funds over her proposal to introduce a legislative 'backstop' that would empower ministers to mandate pension schemes to allocate investments domestically, should a new voluntary accord fail. The Mansion House Accord, signed by 17 major pension fund managers, commits to investing at least 10% of their default fund assets in private markets, with half directed toward UK companies, infrastructure, and property by 2030. Industry leaders voiced strong objections to enforced asset allocations, citing concerns over investment flexibility, market distortion, and fiduciary responsibilities. Scottish Widows opted out of the new plan, adhering instead to a previous target of investing 5% in unlisted equities by 2030. While Reeves remained cautious in public remarks, some Conservative figures supported the idea of having a mandate as a contingency to shift risk-averse behaviors in pension investment strategies. The backstop measure would include protections for savers' interests and might be time-limited.</w:t>
      </w:r>
      <w:r/>
    </w:p>
    <w:p>
      <w:pPr>
        <w:pStyle w:val="ListNumber"/>
        <w:spacing w:line="240" w:lineRule="auto"/>
        <w:ind w:left="720"/>
      </w:pPr>
      <w:r/>
      <w:hyperlink r:id="rId12">
        <w:r>
          <w:rPr>
            <w:color w:val="0000EE"/>
            <w:u w:val="single"/>
          </w:rPr>
          <w:t>https://www.reuters.com/sustainability/sustainable-finance-reporting/aviva-ceo-says-government-investment-mandates-red-line-sector-2025-05-15/</w:t>
        </w:r>
      </w:hyperlink>
      <w:r>
        <w:t xml:space="preserve"> - Aviva CEO Amanda Blanc has emphasized that while increased investments in private assets can significantly benefit pension savers by yielding higher returns and reducing the risk of old-age poverty, any government-mandated directives on how funds should be invested represent a 'red line' for the insurance and pensions sector. Blanc's comments follow the Mansion House Accord, under which 17 major investment firms have pledged to invest up to £50 billion in unlisted companies, property, and infrastructure to support economic growth. She warned against potential government compulsion to invest in politically motivated or risky ventures such as venture capital, stressing the fiduciary duty of trustees to prioritize savers' interests. Blanc affirmed insurers' ability to manage such assets effectively and called for active saver engagement with pension providers. She echoed concerns about financial market volatility raised by BlackRock CEO Larry Fink but maintained that long-term investors like insurers are well-positioned to withstand short-term market fluctuations. Blanc highlighted that 12.5 million UK citizens risk inadequate retirement funds and underscored the importance of moving beyond current investment strategies to achieve the moderate retirement income standard recommended by the Pensions &amp; Lifetime Savings Association.</w:t>
      </w:r>
      <w:r/>
    </w:p>
    <w:p>
      <w:pPr>
        <w:pStyle w:val="ListNumber"/>
        <w:spacing w:line="240" w:lineRule="auto"/>
        <w:ind w:left="720"/>
      </w:pPr>
      <w:r/>
      <w:hyperlink r:id="rId13">
        <w:r>
          <w:rPr>
            <w:color w:val="0000EE"/>
            <w:u w:val="single"/>
          </w:rPr>
          <w:t>https://www.ft.com/content/5054509e-0c23-46ae-9339-a37c1277db46</w:t>
        </w:r>
      </w:hyperlink>
      <w:r>
        <w:t xml:space="preserve"> - UK Chancellor Rachel Reeves faces criticism over proposed mandates requiring pension funds to allocate a fixed percentage of their assets to domestic private investments, such as infrastructure and real estate. While the aim is to bolster economic growth and increase funding—potentially adding £50bn—it risks unintended consequences. A voluntary commitment, the 'Mansion House Accord', was recently signed by major pension funds to increase private market investments, though some—including Scottish Widows—opted out, and even signatories have expressed concerns about mandatory requirements. Critics argue that mandating investments without first improving the supply and attractiveness of domestic projects could lower returns and crowd out other investors. The UK currently lags behind countries like Canada in pension fund infrastructure investment. The government is implementing supportive reforms, such as updating planning laws and launching a national wealth fund, to make domestic projects more appealing. However, forcing investor behavior, without strong investment opportunities, may be counterproductive and risks investor confidence.</w:t>
      </w:r>
      <w:r/>
    </w:p>
    <w:p>
      <w:pPr>
        <w:pStyle w:val="ListNumber"/>
        <w:spacing w:line="240" w:lineRule="auto"/>
        <w:ind w:left="720"/>
      </w:pPr>
      <w:r/>
      <w:hyperlink r:id="rId14">
        <w:r>
          <w:rPr>
            <w:color w:val="0000EE"/>
            <w:u w:val="single"/>
          </w:rPr>
          <w:t>https://www.ft.com/content/878e6c59-d61f-4823-a76c-74a8e9bab0d7</w:t>
        </w:r>
      </w:hyperlink>
      <w:r>
        <w:t xml:space="preserve"> - Shadow Chancellor Mel Stride has criticized Chancellor Rachel Reeves’ pension reform plans, labeling them as 'desperation.' Reeves aims to increase UK investments by pension funds under the 'Mansion House Compact II,' targeting a 10% allocation to private assets, half based in the UK, by decade's end. The government maintains that the targets are voluntary but has not ruled out mandation, raising industry concerns. Critics argue mandating investments may compromise savers' returns and breach fiduciary responsibilities. Pension providers, including Phoenix Group, support fostering domestic investment but stress the need for incentives, not mandates. Stride emphasized the importance of voluntary approaches, pointing to past policies under ex-Chancellor Jeremy Hunt, who pioneered the original Mansion House Compact. Hunt suggested Reeves might retain the threat of mandates to drive compliance. Treasury officials acknowledge mandation poses several complications, including fiduciary and regulatory challenges. Meanwhile, Pensions Minister Torsten Bell is conducting a separate review, considering new legislative powers in the upcoming Pension Schemes bill. The Treasury insists it will evaluate whether further government action is needed to stimulate UK-focused investment.</w:t>
      </w:r>
      <w:r/>
    </w:p>
    <w:p>
      <w:pPr>
        <w:pStyle w:val="ListNumber"/>
        <w:spacing w:line="240" w:lineRule="auto"/>
        <w:ind w:left="720"/>
      </w:pPr>
      <w:r/>
      <w:hyperlink r:id="rId15">
        <w:r>
          <w:rPr>
            <w:color w:val="0000EE"/>
            <w:u w:val="single"/>
          </w:rPr>
          <w:t>https://www.reuters.com/business/finance/british-pension-funds-pledge-step-up-uk-investments-2025-05-12/</w:t>
        </w:r>
      </w:hyperlink>
      <w:r>
        <w:t xml:space="preserve"> - Seventeen major British pension funds, including Aviva, Legal &amp; General, and M&amp;G, have pledged to invest up to 10% of their portfolios into infrastructure, property, and private equity by 2030, with half of that amount designated for UK assets. This voluntary commitment, known as the Mansion House Accord, could generate up to £50 billion ($66 billion) in additional investment. The initiative aims to support the British government's efforts to fund public projects and stimulate economic growth. It builds upon a 2023 accord and doubles the previous investment target. While the government supports the pact and may introduce reinforcing measures in a forthcoming pensions review, there are concerns about potential mandates. Some signatories, such as Phoenix, emphasize the importance of promoting domestic investments through incentives rather than compulsion. Finance Minister Rachel Reeves stated that the initiative would help fund major infrastructure, clean energy, and startups. Other participating pension funds include the Universities Superannuation Scheme, the National Employment Savings Trust, and The People's Pension.</w:t>
      </w:r>
      <w:r/>
    </w:p>
    <w:p>
      <w:pPr>
        <w:pStyle w:val="ListNumber"/>
        <w:spacing w:line="240" w:lineRule="auto"/>
        <w:ind w:left="720"/>
      </w:pPr>
      <w:r/>
      <w:hyperlink r:id="rId16">
        <w:r>
          <w:rPr>
            <w:color w:val="0000EE"/>
            <w:u w:val="single"/>
          </w:rPr>
          <w:t>https://www.ft.com/content/c7f62105-ef77-4106-8c15-e470754d9ab4</w:t>
        </w:r>
      </w:hyperlink>
      <w:r>
        <w:t xml:space="preserve"> - In a letter to the Financial Times, Sam Hields, a partner at OpenOcean, critiques UK Chancellor Rachel Reeves' Mansion House accord, which mandates pension funds to invest domestically. Hields argues that such top-down government mandates rarely spur the creation of successful companies. Instead, he advocates for overhauling the incentive structure to encourage pension funds to invest with the same conviction and insight as venture capitalists. He warns that without necessary tools, talent, and risk appetite, the policy merely redistributes capital rather than fostering innovation. Hields emphasizes the importance of following through on promises to support high-potential start-ups, especially in the UK’s vibrant tech sector, as a genuine strategy to stimulate sustainable business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700/rachel-reeves-slammed-taking-pensioners" TargetMode="External"/><Relationship Id="rId11" Type="http://schemas.openxmlformats.org/officeDocument/2006/relationships/hyperlink" Target="https://www.ft.com/content/78dd3a6f-54f7-4a7d-b41f-318aab7ae5a7" TargetMode="External"/><Relationship Id="rId12" Type="http://schemas.openxmlformats.org/officeDocument/2006/relationships/hyperlink" Target="https://www.reuters.com/sustainability/sustainable-finance-reporting/aviva-ceo-says-government-investment-mandates-red-line-sector-2025-05-15/" TargetMode="External"/><Relationship Id="rId13" Type="http://schemas.openxmlformats.org/officeDocument/2006/relationships/hyperlink" Target="https://www.ft.com/content/5054509e-0c23-46ae-9339-a37c1277db46" TargetMode="External"/><Relationship Id="rId14" Type="http://schemas.openxmlformats.org/officeDocument/2006/relationships/hyperlink" Target="https://www.ft.com/content/878e6c59-d61f-4823-a76c-74a8e9bab0d7" TargetMode="External"/><Relationship Id="rId15" Type="http://schemas.openxmlformats.org/officeDocument/2006/relationships/hyperlink" Target="https://www.reuters.com/business/finance/british-pension-funds-pledge-step-up-uk-investments-2025-05-12/" TargetMode="External"/><Relationship Id="rId16" Type="http://schemas.openxmlformats.org/officeDocument/2006/relationships/hyperlink" Target="https://www.ft.com/content/c7f62105-ef77-4106-8c15-e470754d9a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