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Darlington’s nature restoration emergency sparks political clash over priorities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Darlington Borough Council has made a controversial move by declaring a nature restoration emergency, igniting fierce debates among local political factions. The ruling coalition of Labour and Liberal Democrats is aiming to combat the alarming loss of nature and enhance biodiversity across the borough by 2040. While this initiative has found some support among environmental advocates, it has been met with substantial criticism from opposition Conservative councillors, who see the plan as nothing more than "woke" virtue-signalling.</w:t>
      </w:r>
      <w:r/>
    </w:p>
    <w:p>
      <w:r/>
      <w:r>
        <w:t>The motion, put forward by a Green Party councillor, has been framed as essential for both the environment and the community. However, many question the practicality of such an agenda. Local Conservative leaders have made it clear that they believe Darlington should be prioritising urgent socioeconomic inequalities rather than indulging in what they describe as "pie-in-the-sky green agendas." This is indicative of a growing frustration with the current government’s focus on long-term environmental initiatives while basic community needs go unaddressed.</w:t>
      </w:r>
      <w:r/>
    </w:p>
    <w:p>
      <w:r/>
      <w:r>
        <w:t xml:space="preserve">One Conservative councillor bluntly stated that their constituents want pragmatic solutions, not lofty ideals. This illustrates a critical divide in UK politics where immediate social concerns often clash with long-term environmental responsibilities. </w:t>
      </w:r>
      <w:r/>
    </w:p>
    <w:p>
      <w:r/>
      <w:r>
        <w:t xml:space="preserve">Amidst these local initiatives, there is a palpable sense of disconnection from the realities faced by everyday people. The UK is indeed facing a biodiversity crisis, but many opponents argue that the response from the ruling parties is overly ambitious and poorly timed, given the pressing economic challenges the country faces post-2024 election. </w:t>
      </w:r>
      <w:r/>
    </w:p>
    <w:p>
      <w:r/>
      <w:r>
        <w:t>Ongoing restoration projects, such as those in Darlington's Blackwell Parkland, have mobilised a segment of the population keen to advocate for environmental protections, yet there are fears that development pressures may compromise these efforts. Local councils have a duty to strike a balance between growth and conservation, but the approach taken by the current leadership seems out of step with the priorities of the general public.</w:t>
      </w:r>
      <w:r/>
    </w:p>
    <w:p>
      <w:r/>
      <w:r>
        <w:t xml:space="preserve">Additionally, despite claims of working towards ambitious carbon neutrality targets by 2040, scrutiny of the recent relaxations in environmental laws raises significant concerns. The tensions between local development and environmental protection could undermine the credibility of these initiatives and worsen pollution threats to local waterways. </w:t>
      </w:r>
      <w:r/>
    </w:p>
    <w:p>
      <w:r/>
      <w:r>
        <w:t>As Darlington Borough Council forges ahead with its nature restoration agenda, it is essential to recognise that such declarations may not resonate with those whose immediate economic needs remain unfulfilled. The debate surrounding this motion reflects a growing discontent with the ruling coalition's priorities, echoing a larger national discourse about what true leadership should focus on amidst increasing environmental and economic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https://www.express.co.uk/news/politics/2059946/darlington-borough-council-approves-nature-emergency-plan</w:t>
        </w:r>
      </w:hyperlink>
      <w:r>
        <w:t xml:space="preserve"> - Please view link - unable to able to access data</w:t>
      </w:r>
      <w:r/>
    </w:p>
    <w:p>
      <w:pPr>
        <w:pStyle w:val="ListNumber"/>
        <w:spacing w:line="240" w:lineRule="auto"/>
        <w:ind w:left="720"/>
      </w:pPr>
      <w:r/>
      <w:hyperlink r:id="rId11">
        <w:r>
          <w:rPr>
            <w:color w:val="0000EE"/>
            <w:u w:val="single"/>
          </w:rPr>
          <w:t>https://www.thenorthernecho.co.uk/news/23382805.campaigners-call-darlingtons-blackwell-parkland-protected/</w:t>
        </w:r>
      </w:hyperlink>
      <w:r>
        <w:t xml:space="preserve"> - A group of 50 residents gathered in Darlington's Blackwell Parkland to urge the council to protect the urban habitat amid ongoing restoration work. The area, designated as a Local Wildlife Area in February 2022, serves as a green corridor to the River Skerne and adjacent meadows. Campaigners expressed concerns over potential damage to the wildlife site due to 'destructive digger activity' near the bird nesting season. Council leader Jonathan Dulston emphasized the authority's commitment to environmental responsibilities and sustainable development.</w:t>
      </w:r>
      <w:r/>
    </w:p>
    <w:p>
      <w:pPr>
        <w:pStyle w:val="ListNumber"/>
        <w:spacing w:line="240" w:lineRule="auto"/>
        <w:ind w:left="720"/>
      </w:pPr>
      <w:r/>
      <w:hyperlink r:id="rId12">
        <w:r>
          <w:rPr>
            <w:color w:val="0000EE"/>
            <w:u w:val="single"/>
          </w:rPr>
          <w:t>https://www.local.gov.uk/case-studies/carbon-counting-darlington</w:t>
        </w:r>
      </w:hyperlink>
      <w:r>
        <w:t xml:space="preserve"> - Darlington Borough Council commissioned an independent audit to assess the carbon sequestration potential of its land, including grass verges, open land, woodlands, and individual trees. The initial results indicate that the council's land is sequestering 1,192 tonnes of CO2 annually, representing nearly 20% of the authority's latest reported emissions. This data is crucial for the council's goal to become carbon neutral by 2040, a target brought forward from 2050 in 2023 to address the increasing urgency of climate action.</w:t>
      </w:r>
      <w:r/>
    </w:p>
    <w:p>
      <w:pPr>
        <w:pStyle w:val="ListNumber"/>
        <w:spacing w:line="240" w:lineRule="auto"/>
        <w:ind w:left="720"/>
      </w:pPr>
      <w:r/>
      <w:hyperlink r:id="rId13">
        <w:r>
          <w:rPr>
            <w:color w:val="0000EE"/>
            <w:u w:val="single"/>
          </w:rPr>
          <w:t>https://www.darlington.gov.uk/ecology/nature-recovery/</w:t>
        </w:r>
      </w:hyperlink>
      <w:r>
        <w:t xml:space="preserve"> - Darlington Borough Council acknowledges the UK's significant nature depletion and emphasizes the duty to protect, conserve, and restore habitats and species. The council is committed to enhancing and reconnecting landscapes to support biodiversity. Key publications, such as the 'State of Nature report (2023)' and the 'Dasgupta Review 2021,' highlight the importance of nature recovery. The council is also involved in the Tees Valley Local Nature Recovery Strategy, aiming to support efforts to recover nature across England and integrate nature recovery objectives into planning authorities.</w:t>
      </w:r>
      <w:r/>
    </w:p>
    <w:p>
      <w:pPr>
        <w:pStyle w:val="ListNumber"/>
        <w:spacing w:line="240" w:lineRule="auto"/>
        <w:ind w:left="720"/>
      </w:pPr>
      <w:r/>
      <w:hyperlink r:id="rId14">
        <w:r>
          <w:rPr>
            <w:color w:val="0000EE"/>
            <w:u w:val="single"/>
          </w:rPr>
          <w:t>https://www.darlington.gov.uk/environment-and-planning/planning/planning-application-and-permission/validating-your-application/</w:t>
        </w:r>
      </w:hyperlink>
      <w:r>
        <w:t xml:space="preserve"> - Darlington Borough Council provides updated guidance on nutrient neutrality for planning applications. Following Natural England's announcement that the entire administrative area of Darlington Borough Council is within the catchment area of the Teesmouth and Cleveland Coast Special Protection Area, the council emphasizes the need for developers to consider the nutrient impacts of their projects on habitat sites. An updated Nutrient Budget Calculator for the borough is available to assist in this assessment, ensuring that new developments do not adversely affect the integrity of protected sites.</w:t>
      </w:r>
      <w:r/>
    </w:p>
    <w:p>
      <w:pPr>
        <w:pStyle w:val="ListNumber"/>
        <w:spacing w:line="240" w:lineRule="auto"/>
        <w:ind w:left="720"/>
      </w:pPr>
      <w:r/>
      <w:hyperlink r:id="rId15">
        <w:r>
          <w:rPr>
            <w:color w:val="0000EE"/>
            <w:u w:val="single"/>
          </w:rPr>
          <w:t>https://www.darlington.greenparty.org.uk/2023/09/20/darlington-waterways-at-risk-of-even-more-pollution-as-environmental-laws-are-ripped-up/</w:t>
        </w:r>
      </w:hyperlink>
      <w:r>
        <w:t xml:space="preserve"> - Darlington Green Party expresses concerns that recent government changes to environmental laws increase the risk of pollution in Darlington's rivers, ponds, and becks. The relaxation of 'nutrient neutrality' laws, which previously required developers to offset pollution from new housing projects, means that taxpayers may now bear the cost of mitigating environmental impacts. The Green Party argues that this policy shift prioritizes developer profits over environmental protection and could worsen existing pollution issues in local waterways.</w:t>
      </w:r>
      <w:r/>
    </w:p>
    <w:p>
      <w:pPr>
        <w:pStyle w:val="ListNumber"/>
        <w:spacing w:line="240" w:lineRule="auto"/>
        <w:ind w:left="720"/>
      </w:pPr>
      <w:r/>
      <w:hyperlink r:id="rId16">
        <w:r>
          <w:rPr>
            <w:color w:val="0000EE"/>
            <w:u w:val="single"/>
          </w:rPr>
          <w:t>https://www.thenorthernecho.co.uk/news/23355757.campaign-restore-nature-reserve-boosted-building-society/</w:t>
        </w:r>
      </w:hyperlink>
      <w:r>
        <w:t xml:space="preserve"> - A community campaign to restore Brinkburn Pond nature reserve in Darlington has received a £7,500 grant from Darlington Building Society. The funding, part of the society's pledge to donate five percent of its profits to good causes, will support Durham Wildlife Trust in revitalizing the site. The pond, popular with residents and dog-walkers, has suffered from pollution and overgrowth, but the grant will accelerate conservation efforts to enhance the area for wildlife and the local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9946/darlington-borough-council-approves-nature-emergency-plan" TargetMode="External"/><Relationship Id="rId11" Type="http://schemas.openxmlformats.org/officeDocument/2006/relationships/hyperlink" Target="https://www.thenorthernecho.co.uk/news/23382805.campaigners-call-darlingtons-blackwell-parkland-protected/" TargetMode="External"/><Relationship Id="rId12" Type="http://schemas.openxmlformats.org/officeDocument/2006/relationships/hyperlink" Target="https://www.local.gov.uk/case-studies/carbon-counting-darlington" TargetMode="External"/><Relationship Id="rId13" Type="http://schemas.openxmlformats.org/officeDocument/2006/relationships/hyperlink" Target="https://www.darlington.gov.uk/ecology/nature-recovery/" TargetMode="External"/><Relationship Id="rId14" Type="http://schemas.openxmlformats.org/officeDocument/2006/relationships/hyperlink" Target="https://www.darlington.gov.uk/environment-and-planning/planning/planning-application-and-permission/validating-your-application/" TargetMode="External"/><Relationship Id="rId15" Type="http://schemas.openxmlformats.org/officeDocument/2006/relationships/hyperlink" Target="https://www.darlington.greenparty.org.uk/2023/09/20/darlington-waterways-at-risk-of-even-more-pollution-as-environmental-laws-are-ripped-up/" TargetMode="External"/><Relationship Id="rId16" Type="http://schemas.openxmlformats.org/officeDocument/2006/relationships/hyperlink" Target="https://www.thenorthernecho.co.uk/news/23355757.campaign-restore-nature-reserve-boosted-building-socie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