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Chancellor’s pension reforms spark outcry over risks to retirees’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Chancellor Rachel Reeves' recent announcement regarding pension reforms has ignited significant controversy and concern among industry experts and campaigners alike. The government has revealed plans to allow companies to extract "surplus" funds from private sector defined benefit final salary pension schemes, which the government claims could facilitate new investments in vital economic areas. However, this reckless proposal threatens the retirement security of millions, as over 8.8 million individuals currently rely on these pension schemes.</w:t>
      </w:r>
      <w:r/>
    </w:p>
    <w:p>
      <w:r/>
      <w:r>
        <w:t>The Pension Security Alliance, a newly formed coalition of businesses, campaigning organisations, and pension experts, has rallied strongly against these reforms. Their warning is clear: “Pension schemes exist to pay the pensions of workers who have earned their retirement income. They’re not piggy banks for others to dip into.” By allowing withdrawals from these vital funds, the government risks jeopardising the financial stability of pension schemes, potentially leaving them unable to meet their obligations to pensioners. With the government’s own Department for Work and Pensions acknowledging the dangers of surplus extraction in its 2024 consultation, there is an urgent need to reassess these proposals before they cause irreparable harm.</w:t>
      </w:r>
      <w:r/>
    </w:p>
    <w:p>
      <w:r/>
      <w:r>
        <w:t>Dennis Reed from Silver Voices articulated the valid fears surrounding the plan, emphasizing that it could place the future pensions of employees and retirees at significant risk when financial security is already precarious. He highlighted the disastrous consequences of past episodes where companies halted contributions to pension schemes—termed "contribution holidays." The current proposals, he warns, could pave the way for a similar disaster if firms are tempted to raid their pension funds under the guise of investment needs, a reckless move in the name of progress.</w:t>
      </w:r>
      <w:r/>
    </w:p>
    <w:p>
      <w:r/>
      <w:r>
        <w:t>Colette Isaaks from the Older People’s Advocacy Alliance added another layer of concern, stating that these reforms could undermine transparency and fairness for policyholders. She stressed that the voices of older people must remain central in any policymaking that impacts their financial security. John Ralfe, an independent pensions consultant, echoed these sentiments, insisting that protecting the assets of pension schemes must take precedence, with stringent legal requirements ensuring that any surplus is returned if shortfalls arise in the future.</w:t>
      </w:r>
      <w:r/>
    </w:p>
    <w:p>
      <w:r/>
      <w:r>
        <w:t>These pension reforms form part of a broader strategy by the UK government to stimulate economic growth, but at what cost? While the ambition to create 'megafunds'—large pooled pension schemes to increase long-term investment returns—may seem beneficial, the risks associated with unlocking over £100 billion in corporate pension surpluses cannot be understated. The decline in UK pension fund investment in domestic assets, which has plummeted from over 50% in 2012 to around 20% in 2023, merely underscores the urgency and importance of safeguarding these funds.</w:t>
      </w:r>
      <w:r/>
    </w:p>
    <w:p>
      <w:r/>
      <w:r>
        <w:t xml:space="preserve">Despite the government's assertions that these reforms will boost investment in UK-based ventures, particularly post-Brexit, skepticism abounds. Will these reforms indeed breathe new life into the economy, or will they destabilise the financial foundations upon which millions of retirees depend? </w:t>
      </w:r>
      <w:r/>
    </w:p>
    <w:p>
      <w:r/>
      <w:r>
        <w:t>As discussions progress, it has never been clearer that the balance between national economic growth and the safeguarding of pensioners’ interests is precarious. The engagement of all stakeholders, especially those directly affected, is crucial to ensure that any adopted reforms do not compromise the long-term stability and security of pension schemes across the UK. The government must remember that the livelihoods of citizens cannot be sacrificed on the altar of short-term political ambition.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https://www.express.co.uk/finance/personalfinance/2061808/rachel-reeves-told-her-reforms</w:t>
        </w:r>
      </w:hyperlink>
      <w:r>
        <w:t xml:space="preserve"> - Please view link - unable to able to access data</w:t>
      </w:r>
      <w:r/>
    </w:p>
    <w:p>
      <w:pPr>
        <w:pStyle w:val="ListNumber"/>
        <w:spacing w:line="240" w:lineRule="auto"/>
        <w:ind w:left="720"/>
      </w:pPr>
      <w:r/>
      <w:hyperlink r:id="rId11">
        <w:r>
          <w:rPr>
            <w:color w:val="0000EE"/>
            <w:u w:val="single"/>
          </w:rPr>
          <w:t>https://www.ft.com/content/a637b186-1194-4a77-9f01-8dac5391446c</w:t>
        </w:r>
      </w:hyperlink>
      <w:r>
        <w:t xml:space="preserve"> - The UK government has confirmed plans to introduce a 'backstop' power that could mandate large pension funds to invest in British assets, aiming to unlock over £50 billion in domestic infrastructure, housing, and growth businesses. This controversial move has been criticized by industry leaders and Conservative critics, who view it as overreaching. The strategy is part of broader reforms to consolidate pension schemes into 'megafunds' with at least £25 billion in assets, intended to boost long-term investment returns and national economic growth. To ease resistance, smaller schemes with plans to grow to £25 billion by 2035 will be allowed to continue. Additionally, a Mansion House accord has secured commitments from 17 major pension providers to allocate at least 5% of default funds to private UK assets by 2030, potentially releasing £25 billion for domestic investment. These efforts aim to reverse a decline in UK pension fund investment in domestic assets, which fell from over 50% in 2012 to around 20% in 2023.</w:t>
      </w:r>
      <w:r/>
    </w:p>
    <w:p>
      <w:pPr>
        <w:pStyle w:val="ListNumber"/>
        <w:spacing w:line="240" w:lineRule="auto"/>
        <w:ind w:left="720"/>
      </w:pPr>
      <w:r/>
      <w:hyperlink r:id="rId12">
        <w:r>
          <w:rPr>
            <w:color w:val="0000EE"/>
            <w:u w:val="single"/>
          </w:rPr>
          <w:t>https://www.ft.com/content/4f1762bf-87e5-4e35-9817-8584b5a00713</w:t>
        </w:r>
      </w:hyperlink>
      <w:r>
        <w:t xml:space="preserve"> - A satirical article explores the author's mixed feelings about Chancellor Rachel Reeves' increasing influence over citizens' financial decisions, particularly pensions. Reeves has been pressuring pension providers to invest more heavily in UK-based projects and start-ups, arguing it benefits customers and aligns with national interests. This push includes voluntary codes and suggested quotas, aiming to redirect funds from foreign investments like Nasdaq to British enterprises. While there is cross-party support for such policies, the author humorously questions whether the government’s motives are driven by public interest or a need to fill investment gaps post-Brexit. The piece facetiously suggests expanding government oversight to personal finance areas such as holidays and food purchases, highlighting concerns about autonomy versus oversight. Overall, the article critiques the balance between national economic objectives and individual financial freedoms, wrapped in a humorous tone.</w:t>
      </w:r>
      <w:r/>
    </w:p>
    <w:p>
      <w:pPr>
        <w:pStyle w:val="ListNumber"/>
        <w:spacing w:line="240" w:lineRule="auto"/>
        <w:ind w:left="720"/>
      </w:pPr>
      <w:r/>
      <w:hyperlink r:id="rId13">
        <w:r>
          <w:rPr>
            <w:color w:val="0000EE"/>
            <w:u w:val="single"/>
          </w:rPr>
          <w:t>https://www.ft.com/content/d8c836c7-4d52-4263-93e2-026ac8b7b837</w:t>
        </w:r>
      </w:hyperlink>
      <w:r>
        <w:t xml:space="preserve"> - In this episode of the Financial Times' podcast 'Political Fix,' the focus is on the UK's position between the US and the EU as Donald Trump begins to appoint his cabinet following his election victory. With the Trump presidency likely to bring difficult challenges, British ministers and officials are working to navigate potential trade disputes and security issues. The podcast also discusses Labour Chancellor Rachel Reeves' first Mansion House speech, which seeks to repair relations with the business community amidst concerns about tax rises and industrial strategy. Additionally, the potential appointment of Peter Mandelson as the UK's ambassador to the US is examined. The experts highlight the complexities and strategic decisions the UK will face, especially regarding trade and regulation, in balancing its relations with both the US and the EU.</w:t>
      </w:r>
      <w:r/>
    </w:p>
    <w:p>
      <w:pPr>
        <w:pStyle w:val="ListNumber"/>
        <w:spacing w:line="240" w:lineRule="auto"/>
        <w:ind w:left="720"/>
      </w:pPr>
      <w:r/>
      <w:hyperlink r:id="rId14">
        <w:r>
          <w:rPr>
            <w:color w:val="0000EE"/>
            <w:u w:val="single"/>
          </w:rPr>
          <w:t>https://www.ft.com/content/7f9628b0-1610-47bb-a698-722e9c9a0b56</w:t>
        </w:r>
      </w:hyperlink>
      <w:r>
        <w:t xml:space="preserve"> - Torsten Bell, the UK's new pensions minister, has previously called for the replacement of the 'triple lock' policy, which links pension increases to the higher of average earnings growth, inflation or 2.5%. Bell argued for a 'smoothed earnings link' that adjusts according to economic conditions. Despite advocating for reform, pension experts doubt any immediate changes due to the Labour government's commitment to the triple lock. Bell has also proposed reducing the tax-free lump sum withdrawals from pensions and raising the private pension age. These suggestions aim to encourage longer workforce participation and align pension and working-age benefits under one policy. Additionally, Bell has voiced support for flatter rates of pension tax relief. The government, however, maintains its steadfast commitment to the current triple lock system for pensioners.</w:t>
      </w:r>
      <w:r/>
    </w:p>
    <w:p>
      <w:pPr>
        <w:pStyle w:val="ListNumber"/>
        <w:spacing w:line="240" w:lineRule="auto"/>
        <w:ind w:left="720"/>
      </w:pPr>
      <w:r/>
      <w:hyperlink r:id="rId15">
        <w:r>
          <w:rPr>
            <w:color w:val="0000EE"/>
            <w:u w:val="single"/>
          </w:rPr>
          <w:t>https://www.ft.com/content/3e67c281-1756-4b84-ab81-80a68648fd4b</w:t>
        </w:r>
      </w:hyperlink>
      <w:r>
        <w:t xml:space="preserve"> - Rachel Reeves' ambitious pension reforms announced in her Mansion House speech propose merging pension funds into larger 'megafunds' to invest in UK private assets like venture capital and infrastructure. Her plan aims to support the Labour government's £100bn capital spending initiative without destabilizing the gilt market. This involves combining the £400bn local government pension scheme in England and Wales and private sector defined contribution (DC) pensions, pushing for a substantial size of £25bn to £50bn for these funds. However, the analysis supporting these reforms appears flawed and incomplete. Comparison with Canadian and Australian pension schemes is deemed irrelevant, as the former are mostly public sector defined benefit schemes, and the latter have different operational histories and contribution levels. The Government Actuary's Department's analysis suggests the risk-adjusted returns for investing in UK assets are the same as for international equities, questioning the benefits for DC savers. Concerns are also raised about high management fees and the practical implementation of forcing pension funds to invest in UK assets. Labour's proposals might undermine the fundamental fiduciary duties of pension trustees and the confidence in pension savings.</w:t>
      </w:r>
      <w:r/>
    </w:p>
    <w:p>
      <w:pPr>
        <w:pStyle w:val="ListNumber"/>
        <w:spacing w:line="240" w:lineRule="auto"/>
        <w:ind w:left="720"/>
      </w:pPr>
      <w:r/>
      <w:hyperlink r:id="rId16">
        <w:r>
          <w:rPr>
            <w:color w:val="0000EE"/>
            <w:u w:val="single"/>
          </w:rPr>
          <w:t>https://www.reuters.com/world/uk/how-uk-finance-minister-reeves-plans-clear-way-economic-growth-2025-01-29/</w:t>
        </w:r>
      </w:hyperlink>
      <w:r>
        <w:t xml:space="preserve"> - UK Finance Minister Rachel Reeves has unveiled comprehensive plans to stimulate the country's economy, which has been sluggish. Key initiatives include reforming planning rules to reduce legal challenges that delay major infrastructure projects and backing the expansion of Heathrow Airport, aiming to operationalize a third runway by 2035. The government also supports the growth corridor between Oxford and Cambridge by accelerating the development of homes and transport networks, potentially adding £78 billion to the economy by 2035. Reforms in pension legislation are set to unlock over £100 billion in corporate pension surpluses for broader economic investments. Additionally, Reeves plans to consolidate pension schemes to create 'megafunds' to support large-scale projects. To drive regional economic growth, the National Wealth Fund will collaborate with local leaders, focusing on sectors such as technology and green energy. The government has set new mandatory housing targets to address affordability and aims to build 1.5 million new homes in five years. Regulatory and financial reforms, including easing bank capital rules and introducing new trading platforms, are also part of the broader strategy to boost investment and innovation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finance/personalfinance/2061808/rachel-reeves-told-her-reforms" TargetMode="External"/><Relationship Id="rId11" Type="http://schemas.openxmlformats.org/officeDocument/2006/relationships/hyperlink" Target="https://www.ft.com/content/a637b186-1194-4a77-9f01-8dac5391446c" TargetMode="External"/><Relationship Id="rId12" Type="http://schemas.openxmlformats.org/officeDocument/2006/relationships/hyperlink" Target="https://www.ft.com/content/4f1762bf-87e5-4e35-9817-8584b5a00713" TargetMode="External"/><Relationship Id="rId13" Type="http://schemas.openxmlformats.org/officeDocument/2006/relationships/hyperlink" Target="https://www.ft.com/content/d8c836c7-4d52-4263-93e2-026ac8b7b837" TargetMode="External"/><Relationship Id="rId14" Type="http://schemas.openxmlformats.org/officeDocument/2006/relationships/hyperlink" Target="https://www.ft.com/content/7f9628b0-1610-47bb-a698-722e9c9a0b56" TargetMode="External"/><Relationship Id="rId15" Type="http://schemas.openxmlformats.org/officeDocument/2006/relationships/hyperlink" Target="https://www.ft.com/content/3e67c281-1756-4b84-ab81-80a68648fd4b" TargetMode="External"/><Relationship Id="rId16" Type="http://schemas.openxmlformats.org/officeDocument/2006/relationships/hyperlink" Target="https://www.reuters.com/world/uk/how-uk-finance-minister-reeves-plans-clear-way-economic-growth-2025-01-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