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criticises Nigel Farage and Keir Starmer for reckless welfare promises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has delivered a sharp critique of both Nigel Farage and Keir Starmer, accusing them of engaging in a reckless 'race to the bottom' in their approach to welfare handouts. In a robust column in the Mail, the Conservative leader framed their proposal to abolish the two-child benefit cap as a misguided strategy aimed solely at securing votes by pushing taxpayers to underwrite 'unlimited child support for others'. Badenoch has positioned her party as the sole guardian of fiscal responsibility, asserting that the welfare system is not only unsustainable but also fosters dependency, driving up costs for hardworking taxpayers.</w:t>
      </w:r>
      <w:r/>
    </w:p>
    <w:p>
      <w:r/>
      <w:r>
        <w:t>Her comments have emerged in the wake of Farage's ambitious pledge to boost spending by £85 billion, which includes increasing welfare benefits and scrapping the cap that limits child benefit claims to the first two children born after 2017. While Farage posits that lifting the cap would alleviate financial burdens for struggling families, economic analysts have raised significant concerns about the sustainability of such proposals, dismissing them as 'implausible' and reminiscent of the disastrous policies seen during Liz Truss's brief tenure. This criticism highlights the growing perception that Farage's economic rhetoric, aimed at connecting with the working class, is increasingly detached from fiscal realities.</w:t>
      </w:r>
      <w:r/>
    </w:p>
    <w:p>
      <w:r/>
      <w:r>
        <w:t>The backdrop to this political clash reveals shifting dynamics in the UK political landscape, where the movement advocating for a more responsible approach has found its voice, gaining traction in public opinion polls—recently surpassing Labour in some surveys, reflecting widespread discontent with current welfare policies. In response to this challenge, Starmer has sought to frame the situation as a stark choice between Labour's perceived responsible governance and the fantastical economics of Farage's proposals. Acknowledging the threat, Starmer recently cancelled a diplomatic trip to Germany to confront these rising pressures head-on, describing the pledges of reformist factions as misguided and financially reckless.</w:t>
      </w:r>
      <w:r/>
    </w:p>
    <w:p>
      <w:r/>
      <w:r>
        <w:t>The implications of this rivalry are pronounced, particularly as Labour grapples with its internal challenges over welfare policy. Starmer's suggestion to consider lifting the two-child cap in a bid to tackle child poverty may resonate with many families; however, the fiscal ramifications are stark, with estimates indicating that eliminating the cap could incur an additional £3.5 billion annually. This complexity introduces a troubling layer of uncertainty for a party navigating its electoral strategy amidst surging populist sentiments.</w:t>
      </w:r>
      <w:r/>
    </w:p>
    <w:p>
      <w:r/>
      <w:r>
        <w:t>In this charged political environment, Badenoch's insistence that the Conservatives are dedicated to 'cutting waste' and promoting personal responsibility strikes a chord with a segment of the electorate concerned about unchecked welfare expansions. She argues that while Labour and reformist elements may promise unattainable benefits, her party refuses to make commitments that cannot withstand scrutiny. The challenge for Badenoch lies in reclaiming support amidst a backdrop of financial strain and increasing public dissatisfaction with ongoing welfare measures.</w:t>
      </w:r>
      <w:r/>
    </w:p>
    <w:p>
      <w:r/>
      <w:r>
        <w:t>As scrutiny intensifies, Farage finds himself under fire not only for his policy proposals but also for his ventures outside the political arena, including recent forays into Bitcoin promotion in Las Vegas, which complicate his image as a standard-bearer for working-class values. With both major parties contending with this volatile landscape, the ultimate test will be whether they can engage in meaningful economic discussions without alienating their bases or undermining their platforms.</w:t>
      </w:r>
      <w:r/>
    </w:p>
    <w:p>
      <w:r/>
      <w:r>
        <w:t>Looking ahead, both Badenoch and Starmer will be subject to rigorous examination regarding their respective welfare policies, especially with both local and national elections swiftly approaching. The balancing act of appealing to the electorate while maintaining fiscal responsibility is crucial in an increasingly cutthroat political arena. As the political chess match unfolds, each leader must demonstrate not only a commitment to sound economic strategies but also the ability to authentically connect with the constituents they aim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https://www.dailymail.co.uk/news/article-14763275/Kemi-Badenoch-nigel-Farage-Keir-Starmer-welfare-handouts.html?ns_mchannel=rss&amp;ns_campaign=1490&amp;ito=1490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https://www.ft.com/content/bfe4a816-4550-4893-98a2-36c7973c2438</w:t>
        </w:r>
      </w:hyperlink>
      <w:r>
        <w:t xml:space="preserve"> - In a recent speech in St Helens, Prime Minister Keir Starmer positioned British politics as a binary choice between his Labour government and Nigel Farage's Reform UK, underscoring the latter's growing influence. Despite holding only five parliamentary seats, Reform UK is leading national opinion polls, prompting Starmer to cancel a diplomatic trip to Germany to address the challenge. He criticised Farage’s economic policies as reckless and reminiscent of Liz Truss’s failed 2022 mini-budget, arguing that Farage's unfunded pledges could destabilise the economy. Reform UK's recent gains in local elections have emphasised its threat, particularly in traditional Labour areas. Starmer also rejected claims of fear, instead stressing his obligation to counter what he calls “fantasy economics.” Labour has recently shifted rightward on issues such as migration and foreign aid in response to Reform’s challenge. Farage, meanwhile, claims to represent the working class and has made policy pledges including tax cuts and benefit increases that economists warn could result in £50–80 billion in annual costs. Starmer drew personal contrasts with Farage, labelling him out of touch and criticising his association with speculative ventures like cryptocurrency.</w:t>
      </w:r>
      <w:r/>
    </w:p>
    <w:p>
      <w:pPr>
        <w:pStyle w:val="ListNumber"/>
        <w:spacing w:line="240" w:lineRule="auto"/>
        <w:ind w:left="720"/>
      </w:pPr>
      <w:r/>
      <w:hyperlink r:id="rId12">
        <w:r>
          <w:rPr>
            <w:color w:val="0000EE"/>
            <w:u w:val="single"/>
          </w:rPr>
          <w:t>https://apnews.com/article/4d0aa7348d2568f783ab0dd29bd55872</w:t>
        </w:r>
      </w:hyperlink>
      <w:r>
        <w:t xml:space="preserve"> - British Prime Minister Keir Starmer criticised political rival Nigel Farage, accusing him of proposing reckless economic policies that would damage the UK economy. In a significant shift from previous Labour strategies of disregarding Farage, Starmer dedicated a major speech to rebuking Farage’s Reform UK party, likening his economic plans to those of former Prime Minister Liz Truss, whose unfunded tax cuts destabilised the financial markets in 2022. Despite Reform UK holding only five seats in Parliament, the party has surged in popularity, achieving notable success in local elections and gaining support from working-class voters traditionally aligned with Labour. Starmer emphasised his own working-class background in response to Farage's populist appeal and warned that Farage's tax cuts could cost up to £80 billion annually. As support for Labour declines amidst economic challenges and controversial welfare cuts, Farage's broad promises of tax relief and restored benefits are gaining traction. Farage dismissed Starmer's attacks as “dirty tricks” from a faltering administration, while Reform UK claimed the speech reflected the government's fear of losing ground to their movement. The next national election is expected by 2029.</w:t>
      </w:r>
      <w:r/>
    </w:p>
    <w:p>
      <w:pPr>
        <w:pStyle w:val="ListNumber"/>
        <w:spacing w:line="240" w:lineRule="auto"/>
        <w:ind w:left="720"/>
      </w:pPr>
      <w:r/>
      <w:hyperlink r:id="rId13">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w:t>
      </w:r>
      <w:r/>
    </w:p>
    <w:p>
      <w:pPr>
        <w:pStyle w:val="ListNumber"/>
        <w:spacing w:line="240" w:lineRule="auto"/>
        <w:ind w:left="720"/>
      </w:pPr>
      <w:r/>
      <w:hyperlink r:id="rId14">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5">
        <w:r>
          <w:rPr>
            <w:color w:val="0000EE"/>
            <w:u w:val="single"/>
          </w:rPr>
          <w:t>https://www.ft.com/content/34674714-c083-44f9-ad3c-a75c038c911b</w:t>
        </w:r>
      </w:hyperlink>
      <w:r>
        <w:t xml:space="preserve"> - Reform UK leader Nigel Farage has vowed to scrap the two-child benefit cap and introduce tax incentives for married couples in a bid to appeal to working-class voters. In a central London speech, Farage criticised the Conservative government for losing touch with common people and highlighted Reform UK's recent electoral successes, including gaining multiple council seats and a parliamentary seat. Pivoting leftward on economic issues, Farage advocated for policies such as the nationalisation of British Steel and key utilities, support for unions, and increased social welfare benefits. He also pledged to reinstate winter fuel payments for all pensioners and argued for a transferable tax allowance of up to £5,000 for married couples. Additionally, Farage proposed raising the income tax-free threshold from £12,500 to £20,000, which could cost £40bn annually. To fund these initiatives, he suggested cutting spending on quangos by 5%, and eliminating £45bn in net zero and £7bn in DEI-related spending, along with shutting down housing for asylum seekers to save £4bn annually. His platform directly challenges Labour and Conservative policies, prompting Labour leader Sir Keir Starmer to reconsider positions on welfare and pension payments.</w:t>
      </w:r>
      <w:r/>
    </w:p>
    <w:p>
      <w:pPr>
        <w:pStyle w:val="ListNumber"/>
        <w:spacing w:line="240" w:lineRule="auto"/>
        <w:ind w:left="720"/>
      </w:pPr>
      <w:r/>
      <w:hyperlink r:id="rId16">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capitalising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3275/Kemi-Badenoch-nigel-Farage-Keir-Starmer-welfare-handouts.html?ns_mchannel=rss&amp;ns_campaign=1490&amp;ito=1490" TargetMode="External"/><Relationship Id="rId11" Type="http://schemas.openxmlformats.org/officeDocument/2006/relationships/hyperlink" Target="https://www.ft.com/content/bfe4a816-4550-4893-98a2-36c7973c2438" TargetMode="External"/><Relationship Id="rId12" Type="http://schemas.openxmlformats.org/officeDocument/2006/relationships/hyperlink" Target="https://apnews.com/article/4d0aa7348d2568f783ab0dd29bd55872" TargetMode="External"/><Relationship Id="rId13" Type="http://schemas.openxmlformats.org/officeDocument/2006/relationships/hyperlink" Target="https://www.reuters.com/world/uk/uk-pm-starmer-warns-farages-fantasy-fiscal-plans-would-crash-economy-2025-05-29/" TargetMode="External"/><Relationship Id="rId14" Type="http://schemas.openxmlformats.org/officeDocument/2006/relationships/hyperlink" Target="https://www.ft.com/content/5b951d4f-1cd5-4b7a-bd2d-ef4b820de9bf" TargetMode="External"/><Relationship Id="rId15" Type="http://schemas.openxmlformats.org/officeDocument/2006/relationships/hyperlink" Target="https://www.ft.com/content/34674714-c083-44f9-ad3c-a75c038c911b" TargetMode="External"/><Relationship Id="rId16" Type="http://schemas.openxmlformats.org/officeDocument/2006/relationships/hyperlink" Target="https://www.ft.com/content/087f35aa-6d0b-49ec-af6c-9b30b87d78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