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under fire as Labour struggles to counter rising populist challenger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political landscape in the UK is undergoing a seismic shift as Labour leader Keir Starmer grapples with mounting criticism regarding his party's strategy in response to the rising influence of a formidable challenger, whose message is resonating strongly with disgruntled voters. The party’s attempts to reclaim its identity have faltered, particularly in working-class communities that increasingly view the establishment as out of touch. This disconnect is underlined by Starmer's perceived elitism, which has alienated many traditional supporters.</w:t>
      </w:r>
      <w:r/>
    </w:p>
    <w:p>
      <w:r/>
      <w:r>
        <w:t>Critics are harshly scrutinising Starmer’s confrontational tactics towards this challenger, especially in his recent speech in St Helens, deemed a feeble attempt to divert attention from Labour's internal strife. This approach, rather than articulating a clear vision and constructive policy solutions, risks elevating the profile of his opponent. Political observers note that Starmer’s rhetoric often mirrors discredited strategies, reminiscent of the failed economic policies of the previous administration. With the general election looming in the next few years, one must question the wisdom of focusing so heavily on a rival, especially as his own party's stability remains in jeopardy.</w:t>
      </w:r>
      <w:r/>
    </w:p>
    <w:p>
      <w:r/>
      <w:r>
        <w:t>Meanwhile, the challenger is striking a chord with disaffected voters by proposing significant economic reforms, such as lifting the two-child benefit cap and reinstating winter fuel payments. These bold, populist measures directly appeal to those feeling sidelined by Labour's current leadership. The innovative use of cryptocurrency donations exemplifies a refreshing approach that is resonating with a younger demographic, a stark contrast to Labour's outdated funding tactics and policy formation. Following recent local election victories, including securing numerous council seats, the distance between the two parties is becoming increasingly apparent, alarming Labour insiders concerned about losing their core electoral base.</w:t>
      </w:r>
      <w:r/>
    </w:p>
    <w:p>
      <w:r/>
      <w:r>
        <w:t>Starmer’s challenges are compounded by the controversies surrounding figures within his party, such as Attorney General Lord Hermer. Hermer's appalling comparisons of Brexiteers to Nazis in response to public calls about leaving the European Convention on Human Rights have ignited outrage, further exposing Labour to scrutiny. Such incidents reveal profound fractures within the party at a time when its leadership should be focused on uniting and addressing pressing issues like immigration and human rights.</w:t>
      </w:r>
      <w:r/>
    </w:p>
    <w:p>
      <w:r/>
      <w:r>
        <w:t>As Labour fights to reconcile its agenda with the palpable feelings of betrayal among its traditional base, the surge in support for the challenger signifies a potential reconfiguration of British political allegiances. Starmer faces significant hurdles ahead, particularly the need to shed perceptions of elitism while tackling the genuine concerns impacting working-class voters. Labour's future success depends not only on refining its messaging but also on demonstrating a real understanding of public sentiment—a formidable task they seem ill-prepared to undertake.</w:t>
      </w:r>
      <w:r/>
    </w:p>
    <w:p>
      <w:r/>
      <w:r>
        <w:t>With political tensions reaching unprecedented levels, Labour is at a critical juncture. The forthcoming decisions may very well shape its future relevance. How Starmer articulates Labour’s response to rising populist sentiment and economic concerns will be pivotal in either re-establishing itself as the voice of the working class or relinquishing that position to emerging rivals.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https://www.express.co.uk/news/politics/2062349/keir-starmer-reform-wimpy</w:t>
        </w:r>
      </w:hyperlink>
      <w:r>
        <w:t xml:space="preserve"> - Please view link - unable to able to access data</w:t>
      </w:r>
      <w:r/>
    </w:p>
    <w:p>
      <w:pPr>
        <w:pStyle w:val="ListNumber"/>
        <w:spacing w:line="240" w:lineRule="auto"/>
        <w:ind w:left="720"/>
      </w:pPr>
      <w:r/>
      <w:hyperlink r:id="rId11">
        <w:r>
          <w:rPr>
            <w:color w:val="0000EE"/>
            <w:u w:val="single"/>
          </w:rPr>
          <w:t>https://www.ft.com/content/c22cd52a-c930-44c3-9085-6977d4a11f8f</w:t>
        </w:r>
      </w:hyperlink>
      <w:r>
        <w:t xml:space="preserve"> - In the latest episode of the Financial Times' Political Fix podcast, host George Parker and a panel of experts analyse Keir Starmer's strategic decision to confront Reform UK leader Nigel Farage head-on. Amid a relatively calm political landscape, Starmer chose to forgo a Germany trip to attack Farage's economic policies in St Helens, labelling them as reckless and reminiscent of Liz Truss’s disastrous 2022 economic approach. The panel discusses whether this move raises Farage's stature, potentially benefiting Reform in the long run.</w:t>
      </w:r>
      <w:r/>
    </w:p>
    <w:p>
      <w:pPr>
        <w:pStyle w:val="ListNumber"/>
        <w:spacing w:line="240" w:lineRule="auto"/>
        <w:ind w:left="720"/>
      </w:pPr>
      <w:r/>
      <w:hyperlink r:id="rId12">
        <w:r>
          <w:rPr>
            <w:color w:val="0000EE"/>
            <w:u w:val="single"/>
          </w:rPr>
          <w:t>https://www.ft.com/content/b0770420-c6cd-415b-b03a-3744c4fd3a10</w:t>
        </w:r>
      </w:hyperlink>
      <w:r>
        <w:t xml:space="preserve"> - In this analysis, Keir Starmer's attack on Nigel Farage is characterised as strategically puzzling given the general election is still four years away. Starmer criticised Farage for making unfunded promises, but his own government has made similar proposals. The article suggests Labour's intention may be to define the electoral battleground early but questions the effectiveness of doing so against Farage, a widely recognised figure with a fixed public image, rather than focusing on defining Conservative leader Kemi Badenoch.</w:t>
      </w:r>
      <w:r/>
    </w:p>
    <w:p>
      <w:pPr>
        <w:pStyle w:val="ListNumber"/>
        <w:spacing w:line="240" w:lineRule="auto"/>
        <w:ind w:left="720"/>
      </w:pPr>
      <w:r/>
      <w:hyperlink r:id="rId13">
        <w:r>
          <w:rPr>
            <w:color w:val="0000EE"/>
            <w:u w:val="single"/>
          </w:rPr>
          <w:t>https://www.ft.com/content/76958f18-b079-4625-a407-476191630d8f</w:t>
        </w:r>
      </w:hyperlink>
      <w:r>
        <w:t xml:space="preserve"> - Reform UK has initiated the acceptance of cryptocurrency donations as part of its broader strategy to integrate digital currencies into public finance. Party chair Zia Yusuf announced plans to enable tax payments in cryptocurrency and establish a sovereign wealth fund composed of crypto assets, aiming to appeal particularly to younger voters. At a cryptocurrency conference, party leader Nigel Farage pledged to reduce capital gains tax on crypto from 24% to 10% and create a national bitcoin reserve, framing himself as a British counterpart to U.S. President Donald Trump’s pro-crypto stance.</w:t>
      </w:r>
      <w:r/>
    </w:p>
    <w:p>
      <w:pPr>
        <w:pStyle w:val="ListNumber"/>
        <w:spacing w:line="240" w:lineRule="auto"/>
        <w:ind w:left="720"/>
      </w:pPr>
      <w:r/>
      <w:hyperlink r:id="rId14">
        <w:r>
          <w:rPr>
            <w:color w:val="0000EE"/>
            <w:u w:val="single"/>
          </w:rPr>
          <w:t>https://www.reuters.com/world/uk/uk-pm-starmer-warns-farages-fantasy-fiscal-plans-would-crash-economy-2025-05-29/</w:t>
        </w:r>
      </w:hyperlink>
      <w:r>
        <w:t xml:space="preserve"> - British Prime Minister Keir Starmer has criticised Reform UK leader Nigel Farage's economic proposals, warning they could crash the economy if implemented. Starmer described Farage's tax and spending plans as a 'fantasy,' likening them to the failed economic strategy of former Prime Minister Liz Truss in 2022, whose unfunded tax cuts led to market turmoil. As Labour struggles with declining public support due to recent tax hikes and spending cuts, Reform UK has gained traction, leading recent opinion polls.</w:t>
      </w:r>
      <w:r/>
    </w:p>
    <w:p>
      <w:pPr>
        <w:pStyle w:val="ListNumber"/>
        <w:spacing w:line="240" w:lineRule="auto"/>
        <w:ind w:left="720"/>
      </w:pPr>
      <w:r/>
      <w:hyperlink r:id="rId15">
        <w:r>
          <w:rPr>
            <w:color w:val="0000EE"/>
            <w:u w:val="single"/>
          </w:rPr>
          <w:t>https://www.ft.com/content/5b951d4f-1cd5-4b7a-bd2d-ef4b820de9bf</w:t>
        </w:r>
      </w:hyperlink>
      <w:r>
        <w:t xml:space="preserve"> - Nigel Farage, leader of Reform UK, plans to announce the lifting of the two-child benefit cap and full reinstatement of winter fuel payments, measures expected to cost up to £5 billion. This move is aimed at appealing to working-class voters and influencing Labour Party policy, particularly as Prime Minister Sir Keir Starmer and Chancellor Rachel Reeves face internal pressure over welfare spending. Starmer recently reversed a decision affecting winter fuel payments to pensioners, but has not detailed implementation plans.</w:t>
      </w:r>
      <w:r/>
    </w:p>
    <w:p>
      <w:pPr>
        <w:pStyle w:val="ListNumber"/>
        <w:spacing w:line="240" w:lineRule="auto"/>
        <w:ind w:left="720"/>
      </w:pPr>
      <w:r/>
      <w:hyperlink r:id="rId16">
        <w:r>
          <w:rPr>
            <w:color w:val="0000EE"/>
            <w:u w:val="single"/>
          </w:rPr>
          <w:t>https://www.standard.co.uk/news/politics/keir-starmer-nigel-farage-reform-kemi-badenoch-conservative-party-b1225750.html</w:t>
        </w:r>
      </w:hyperlink>
      <w:r>
        <w:t xml:space="preserve"> - Reform UK won 10 councils and more than 600 councillors, raising questions over the direction of the two main parties. Conservative figures sought to deny that the results were 'existential' for the party. But, squeezed between Reform and the Liberal Democrats, the Tories lost more than 600 councillors and all 15 of the councils it controlled going into the election, among the worst results in the party’s history.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2349/keir-starmer-reform-wimpy" TargetMode="External"/><Relationship Id="rId11" Type="http://schemas.openxmlformats.org/officeDocument/2006/relationships/hyperlink" Target="https://www.ft.com/content/c22cd52a-c930-44c3-9085-6977d4a11f8f" TargetMode="External"/><Relationship Id="rId12" Type="http://schemas.openxmlformats.org/officeDocument/2006/relationships/hyperlink" Target="https://www.ft.com/content/b0770420-c6cd-415b-b03a-3744c4fd3a10" TargetMode="External"/><Relationship Id="rId13" Type="http://schemas.openxmlformats.org/officeDocument/2006/relationships/hyperlink" Target="https://www.ft.com/content/76958f18-b079-4625-a407-476191630d8f" TargetMode="External"/><Relationship Id="rId14" Type="http://schemas.openxmlformats.org/officeDocument/2006/relationships/hyperlink" Target="https://www.reuters.com/world/uk/uk-pm-starmer-warns-farages-fantasy-fiscal-plans-would-crash-economy-2025-05-29/" TargetMode="External"/><Relationship Id="rId15" Type="http://schemas.openxmlformats.org/officeDocument/2006/relationships/hyperlink" Target="https://www.ft.com/content/5b951d4f-1cd5-4b7a-bd2d-ef4b820de9bf" TargetMode="External"/><Relationship Id="rId16" Type="http://schemas.openxmlformats.org/officeDocument/2006/relationships/hyperlink" Target="https://www.standard.co.uk/news/politics/keir-starmer-nigel-farage-reform-kemi-badenoch-conservative-party-b122575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