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poised to reshape UK politics with surge in general election polling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rise in British politics is not merely a spectacle; it signifies a mounting challenge to the status quo as recent polling suggests that the political landscape is shifting dramatically. With forecasts indicating that his party could secure an impressive 362 seats in a general election held today, this emerging reality places Farage in a position to disrupt the conventional powers. Meanwhile, Labour’s predicted decline to a mere 136 seats from their previous tally of 412 highlights the fragility of their hold on power, while the Conservative Party teeters on the brink of irrelevance with potentially just 22 seats.</w:t>
      </w:r>
      <w:r/>
    </w:p>
    <w:p>
      <w:r/>
      <w:r>
        <w:t>The growing momentum surrounding Farage’s party stems from the unexpected successes in local by-elections that have encroached on traditional Labour and Tory strongholds. Recent polling data reflects a striking 31 percent support for his platform, spanning nine points ahead of Labour and nearly double that of the Conservatives. If current trends persist and voters remain disillusioned with the establishment, this support could translate into significant parliamentary representation. However, caution is warranted; polling experts remind us that electoral dynamics are finicky and heavily influenced by local contexts.</w:t>
      </w:r>
      <w:r/>
    </w:p>
    <w:p>
      <w:r/>
      <w:r>
        <w:t>Critics are quick to caution against overly optimistic interpretations of these figures. Analysts highlight that while Farage's party has surged, the risk of failing to maintain momentum is real, as seen with other once-promising movements that faltered. The imperative for Labour to regain lost ground is palpable; Keir Starmer’s vigorous criticisms of Farage’s economic proposals are a clear indication of this urgency. By likening Farage’s tax cuts to the disastrous economic policies of former Prime Minister Liz Truss, Starmer positions himself as a bulwark against any potential upheaval that could undermine working-class stability, an area where Farage's populist appeal is making inroads.</w:t>
      </w:r>
      <w:r/>
    </w:p>
    <w:p>
      <w:r/>
      <w:r>
        <w:t>Nevertheless, Farage dismisses these critiques as "project fear," echoing the familiar refrain of dismissing critics with accusations of alarmism. With his party advocating for a substantive alternative to traditional political offerings, particularly in local governance, he taps into the growing discontent among voters. His vision includes significantly slashing taxes and overhauling public funding mechanisms, although scrutiny regarding the feasibility of these ambitious proposals is mounting.</w:t>
      </w:r>
      <w:r/>
    </w:p>
    <w:p>
      <w:r/>
      <w:r>
        <w:t>Both main parties now face the stark realities of a UK economy grappling with soaring inflation, ballooning council budgets, and a decay in local services. The situation in regions like Durham and Kent, rife with budgetary constraints, embodies a growing public disillusionment that neither Labour nor the Conservatives can afford to ignore. Labour's forthcoming spending review promises to commit billions to revitalising infrastructure in the north and Midlands, yet the success of these initiatives will critically depend on their execution. Meanwhile, the alternative vision put forth by Farage seeks a radical pivot away from the status quo, challenging Labour’s narrative of fiscal responsibility.</w:t>
      </w:r>
      <w:r/>
    </w:p>
    <w:p>
      <w:r/>
      <w:r>
        <w:t>As public sentiment wavers amid ongoing governmental turmoil, the stakes escalate for Labour and Farage’s party alike. The impending general election represents not just an electoral contest but a battle for the ideological future of Britain. Farage’s audacious vision for populist change and Starmer’s attempts to entrench Labour’s traditional base will be crucial as the nation navigates an unpredictable political terrain, rife with competing visions for its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https://www.independent.co.uk/news/uk/politics/farage-reform-poll-starmer-labour-b2760666.html</w:t>
        </w:r>
      </w:hyperlink>
      <w:r>
        <w:t xml:space="preserve"> - Please view link - unable to able to access data</w:t>
      </w:r>
      <w:r/>
    </w:p>
    <w:p>
      <w:pPr>
        <w:pStyle w:val="ListNumber"/>
        <w:spacing w:line="240" w:lineRule="auto"/>
        <w:ind w:left="720"/>
      </w:pPr>
      <w:r/>
      <w:hyperlink r:id="rId11">
        <w:r>
          <w:rPr>
            <w:color w:val="0000EE"/>
            <w:u w:val="single"/>
          </w:rPr>
          <w:t>https://www.ft.com/content/c22cd52a-c930-44c3-9085-6977d4a11f8f</w:t>
        </w:r>
      </w:hyperlink>
      <w:r>
        <w:t xml:space="preserve"> - In the latest episode of the Financial Times' Political Fix podcast, host George Parker and a panel of experts analyse Keir Starmer's strategic decision to confront Reform UK leader Nigel Farage head-on. Amid a relatively calm political landscape, Starmer chose to forgo a Germany trip to attack Farage's economic policies in St Helens, labelling them as reckless and reminiscent of Liz Truss’s disastrous 2022 economic approach. The panel discusses whether this move raises Farage's stature, potentially benefiting Reform in the long run.</w:t>
      </w:r>
      <w:r/>
    </w:p>
    <w:p>
      <w:pPr>
        <w:pStyle w:val="ListNumber"/>
        <w:spacing w:line="240" w:lineRule="auto"/>
        <w:ind w:left="720"/>
      </w:pPr>
      <w:r/>
      <w:hyperlink r:id="rId12">
        <w:r>
          <w:rPr>
            <w:color w:val="0000EE"/>
            <w:u w:val="single"/>
          </w:rPr>
          <w:t>https://apnews.com/article/4d0aa7348d2568f783ab0dd29bd55872</w:t>
        </w:r>
      </w:hyperlink>
      <w:r>
        <w:t xml:space="preserve"> - British Prime Minister Keir Starmer criticised political rival Nigel Farage, accusing him of proposing reckless economic policies that would damage the UK economy. In a significant shift from previous Labour strategies of disregarding Farage, Starmer dedicated a major speech to rebuking Farage’s Reform UK party, likening his economic plans to those of former Prime Minister Liz Truss, whose unfunded tax cuts destabilised the financial markets in 2022. Despite Reform UK holding only five seats in Parliament, the party has surged in popularity, achieving notable success in local elections and gaining support from working-class voters traditionally aligned with Labour. Starmer emphasised his own working-class background in response to Farage's populist appeal and warned that Farage's tax cuts could cost up to £80 billion annually. As support for Labour declines amidst economic challenges and controversial welfare cuts, Farage's broad promises of tax relief and restored benefits are gaining traction. Farage dismissed Starmer's attacks as “dirty tricks” from a faltering administration, while Reform UK claimed the speech reflected the government's fear of losing ground to their movement. The next national election is expected by 2029.</w:t>
      </w:r>
      <w:r/>
    </w:p>
    <w:p>
      <w:pPr>
        <w:pStyle w:val="ListNumber"/>
        <w:spacing w:line="240" w:lineRule="auto"/>
        <w:ind w:left="720"/>
      </w:pPr>
      <w:r/>
      <w:hyperlink r:id="rId13">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p>
      <w:pPr>
        <w:pStyle w:val="ListNumber"/>
        <w:spacing w:line="240" w:lineRule="auto"/>
        <w:ind w:left="720"/>
      </w:pPr>
      <w:r/>
      <w:hyperlink r:id="rId14">
        <w:r>
          <w:rPr>
            <w:color w:val="0000EE"/>
            <w:u w:val="single"/>
          </w:rPr>
          <w:t>https://www.ft.com/content/ec9efe78-30d1-4eec-a8e8-d959a2bbd8b2</w:t>
        </w:r>
      </w:hyperlink>
      <w:r>
        <w:t xml:space="preserve"> - Nigel Farage's Reform UK party has rapidly emerged as a major political contender in Britain, recently outperforming the Conservatives and even Labour in polling and local elections. Riding a wave of disillusionment with the traditional parties, Farage has positioned Reform as the de facto opposition, appealing to social conservatives with left-leaning economic policies. His media presence and strategic moves, like pledging to reverse Tory welfare cuts, have boosted the party's popularity. However, this early success brings risks. Political history shows that insurgent movements often falter if they peak too soon, as seen with the UK's Social Democrats in the 1980s and Sinn Féin in Ireland. Holding public support for up to four years remains a major challenge, and increasing scrutiny over optimistic policies and local governance could test the party. Farage must also ward off potential Tory resurgence, perhaps even involving Boris Johnson, and maintain the belief that Reform can win without splitting the anti-Labour vote. Reform's success has unsettled both Labour and the Conservatives, and while Farage's strategy is working for now, sustaining momentum in a fluid political environment will be his toughest test yet.</w:t>
      </w:r>
      <w:r/>
    </w:p>
    <w:p>
      <w:pPr>
        <w:pStyle w:val="ListNumber"/>
        <w:spacing w:line="240" w:lineRule="auto"/>
        <w:ind w:left="720"/>
      </w:pPr>
      <w:r/>
      <w:hyperlink r:id="rId15">
        <w:r>
          <w:rPr>
            <w:color w:val="0000EE"/>
            <w:u w:val="single"/>
          </w:rPr>
          <w:t>https://www.ft.com/content/9d5f7c54-44f7-43d8-8dbb-d6b55c818e83</w:t>
        </w:r>
      </w:hyperlink>
      <w:r>
        <w:t xml:space="preserve"> - Following Reform UK's sweeping takeover of local councils across England on May 1, the party now faces daunting financial challenges. In regions like Durham, Derbyshire, Kent, and Staffordshire, councils are grappling with severe budget constraints driven by escalating costs in children’s services and adult social care, compounded by inflation and limited governmental support. Farage's party inherits entrenched fiscal issues symbolised by “Groundhog budgets,” where rising council taxes correspond with reduced services, fostering public frustration. Reform's promises to significantly cut costs are met with scepticism given the limited discretionary control over most council budgets. Historical mismanagement in Labour-led councils, such as Birmingham and debt-laden Warrington, adds to the narrative of longstanding local governance failures. The Independent Commission on Neighbourhoods highlights how many communities have suffered chronic deprivation, particularly in the North and coastal areas like Clacton and Kent. These regions have undergone a “lost decade” exacerbated by austerity, the 2008 financial crisis, and COVID-19. Amidst these systemic challenges, all eyes turn to the upcoming Spending Review on June 11, which may determine whether local governments can escape the cycle of unsustainable budgets and begin meaningful regeneration in neglected areas. Reform UK’s performance will be closely watched as it attempts to deliver promised change.</w:t>
      </w:r>
      <w:r/>
    </w:p>
    <w:p>
      <w:pPr>
        <w:pStyle w:val="ListNumber"/>
        <w:spacing w:line="240" w:lineRule="auto"/>
        <w:ind w:left="720"/>
      </w:pPr>
      <w:r/>
      <w:hyperlink r:id="rId16">
        <w:r>
          <w:rPr>
            <w:color w:val="0000EE"/>
            <w:u w:val="single"/>
          </w:rPr>
          <w:t>https://www.ft.com/content/3ba2547f-b3c2-4d13-be9e-cf35acce631d</w:t>
        </w:r>
      </w:hyperlink>
      <w:r>
        <w:t xml:space="preserve"> - Reform UK, led by Nigel Farage, has unveiled an election manifesto proposing £88bn in tax cuts by raising the income tax threshold and reducing business taxes. The manifesto includes additional annual tax cuts and spending totalling £141bn, funded by departmental budget cuts, axing net zero plans, and changes to the Bank of England's policies. Critics, including Carl Emmerson of the Institute for Fiscal Studies, argue that the financial plans do not add up and would demand further ways to raise money or cut spending. Reform UK's campaign emphasises drastic immigration control and localised governance, but it aims to establish a presence in parliament rather than governing the country. The party hopes to supplant the Conservative Party on the right-wing of British politics and is polling around 14%, occasionally surpassing the Conservatives.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farage-reform-poll-starmer-labour-b2760666.html" TargetMode="External"/><Relationship Id="rId11" Type="http://schemas.openxmlformats.org/officeDocument/2006/relationships/hyperlink" Target="https://www.ft.com/content/c22cd52a-c930-44c3-9085-6977d4a11f8f" TargetMode="External"/><Relationship Id="rId12" Type="http://schemas.openxmlformats.org/officeDocument/2006/relationships/hyperlink" Target="https://apnews.com/article/4d0aa7348d2568f783ab0dd29bd55872" TargetMode="External"/><Relationship Id="rId13" Type="http://schemas.openxmlformats.org/officeDocument/2006/relationships/hyperlink" Target="https://www.reuters.com/world/uk/uk-pm-starmer-warns-farages-fantasy-fiscal-plans-would-crash-economy-2025-05-29/" TargetMode="External"/><Relationship Id="rId14" Type="http://schemas.openxmlformats.org/officeDocument/2006/relationships/hyperlink" Target="https://www.ft.com/content/ec9efe78-30d1-4eec-a8e8-d959a2bbd8b2" TargetMode="External"/><Relationship Id="rId15" Type="http://schemas.openxmlformats.org/officeDocument/2006/relationships/hyperlink" Target="https://www.ft.com/content/9d5f7c54-44f7-43d8-8dbb-d6b55c818e83" TargetMode="External"/><Relationship Id="rId16" Type="http://schemas.openxmlformats.org/officeDocument/2006/relationships/hyperlink" Target="https://www.ft.com/content/3ba2547f-b3c2-4d13-be9e-cf35acce631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