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pushes £100bn investment plan to revive Red Wall economy amid Labour’s rising woes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the UK's Shadow Chancellor, is attempting to rehash economic strategies from the Boris Johnson era, with a focus on redirecting substantial investment into the Red Wall territories of the North and Midlands. This initiative comes as Labour grapples with the surging popularity of certain alternative movements that have gained traction in local elections, prompting concerns about being overshadowed by potent populist alternatives. Amid plummeting confidence in the government's ability to deliver real change, Labour's sudden cash injection could be seen as a desperate attempt to regain favour with voters increasingly disillusioned by traditional party politics.</w:t>
      </w:r>
      <w:r/>
    </w:p>
    <w:p>
      <w:r/>
      <w:r>
        <w:t>Reeves has initiated a review of the Treasury’s Green Book, which sets the parameters for project funding. The outcome is expected to endorse a shift in investment priorities away from the historically favoured regions of London and the South East, finally acknowledging the economic stagnation faced by areas that feel abandoned. However, this apparent commitment to "level up" the UK begs the question of why such measures are only being put forward now, under rising pressure from outside the established political fold.</w:t>
      </w:r>
      <w:r/>
    </w:p>
    <w:p>
      <w:r/>
      <w:r>
        <w:t>The forthcoming announcement of a multi-billion-pound investment package, reportedly in excess of £100 billion for essential infrastructure and green energy projects, coincides with the government's spending review next month. Prime Minister Sir Keir Starmer has indicated that this strategy is intended to enhance living standards nationally, yet it rings hollow as Labour's previous track record raises doubts about their actual capabilities. While these proposals aim to spur economic growth without burdening workers with additional taxes, experts like the International Monetary Fund are cautioning that such ambitions could lead to difficult fiscal decisions and potential tax hikes.</w:t>
      </w:r>
      <w:r/>
    </w:p>
    <w:p>
      <w:r/>
      <w:r>
        <w:t>Moreover, dissent is brewing within political circles, as figures like Tory local government spokesman Kevin Hollinrake assert that Labour has yet to rebuild trust with working-class voters. Frustration is palpable, especially regarding contentious issues like winter fuel allowance cuts, with business leaders voicing concerns that Labour's economic proposals lack coherence and relevance for the corporate sector.</w:t>
      </w:r>
      <w:r/>
    </w:p>
    <w:p>
      <w:r/>
      <w:r>
        <w:t>Despite these internal and external pressures, Reeves remains intent on reshaping economic policy to favour persistent growth and enhanced public services. Her agenda of a state-business partnership is positioned as a catalyst for new industries and vital reforms; however, this has already met with resistance, especially from environmental advocates. Critics argue that a simplistic focus on GDP growth will not alleviate the cost-of-living crisis that is burdening many citizens and may fail to persuade voters of the viability of Labour’s broader economic vision.</w:t>
      </w:r>
      <w:r/>
    </w:p>
    <w:p>
      <w:r/>
      <w:r>
        <w:t>This development signifies a drastic shift for Labour, as it strives to reclaim lost ground in a political landscape that is increasingly shifting towards alternatives that genuinely resonate with the electorate. The efficacy of Reeves' policies will ultimately hinge on her ability to address pressing socioeconomic issues and navigate the complicated terrain of public sentiment, all while battling against the growing influence of newer political voices advocating for accountability and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https://www.dailymail.co.uk/news/article-14766815/Rachel-Reeves-set-revive-Tory-plans-invest-Red-Wall-Labour-tries-head-Reform-threat.html?ns_mchannel=rss&amp;ns_campaign=1490&amp;ito=1490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https://www.ft.com/content/4c50b962-a249-4ca3-9e15-5a1f8e404557</w:t>
        </w:r>
      </w:hyperlink>
      <w:r>
        <w:t xml:space="preserve"> - In a recent article, Rachel Reeves, the UK's Shadow Chancellor, emphasised that wealth creation will be the defining mission of a Labour government. She acknowledged current economic challenges, such as high tax burdens, national debt, and underfunded public services. Reeves criticised the Conservative manifesto and proposed a different approach in the Labour manifesto, advocating for sustained economic growth and immediate investment in public services without raising taxes on workers. Labour's plan includes maintaining fiscal discipline with cast-iron fiscal rules, promoting business investment, unlocking private sector capital, and reforming politics to empower regional leaders. This strategy recognises the need for a state-business partnership to foster new industries and support commercialising innovation. Reeves is optimistic about the country's potential and calls for a mandate to implement these economic growth policies.</w:t>
      </w:r>
      <w:r/>
    </w:p>
    <w:p>
      <w:pPr>
        <w:pStyle w:val="ListNumber"/>
        <w:spacing w:line="240" w:lineRule="auto"/>
        <w:ind w:left="720"/>
      </w:pPr>
      <w:r/>
      <w:hyperlink r:id="rId12">
        <w:r>
          <w:rPr>
            <w:color w:val="0000EE"/>
            <w:u w:val="single"/>
          </w:rPr>
          <w:t>https://www.ft.com/content/82c58589-54bd-46d1-8e9a-146df83ca43b</w:t>
        </w:r>
      </w:hyperlink>
      <w:r>
        <w:t xml:space="preserve"> - Chancellor Rachel Reeves is set to commit to accelerating economic growth in the UK during a speech on Wednesday, emphasising the need to overcome obstacles, including opposition from environmentalists regarding government planning reforms. The speech comes amidst concerns from businesses and investors following recent tax increases, employment reforms, and rising fears of stagflation. Reeves will revive plans for the Oxford-Cambridge growth corridor and endorse airport expansion in Greater London to stimulate growth. Prime Minister Sir Keir Starmer has drawn parallels to Margaret Thatcher’s deregulatory approach while emphasising the reduction of regulatory barriers to encourage investment. The government plans to implement a new planning and infrastructure bill to limit judicial reviews by protesters and reduce environmental regulations delaying development projects. This move has caused tension with environmental groups. Additionally, Transport Secretary Heidi Alexander is set to approve expansions at Luton and Gatwick airports, while Heathrow awaits further political support for a third runway. A report by the Good Growth Foundation highlights that boosting GDP alone will not satisfy voters, emphasising the need to address the cost of living crisis and increase disposable income.</w:t>
      </w:r>
      <w:r/>
    </w:p>
    <w:p>
      <w:pPr>
        <w:pStyle w:val="ListNumber"/>
        <w:spacing w:line="240" w:lineRule="auto"/>
        <w:ind w:left="720"/>
      </w:pPr>
      <w:r/>
      <w:hyperlink r:id="rId13">
        <w:r>
          <w:rPr>
            <w:color w:val="0000EE"/>
            <w:u w:val="single"/>
          </w:rPr>
          <w:t>https://www.ft.com/content/d92d34eb-7ac9-4a8f-a287-9e499d710c4c</w:t>
        </w:r>
      </w:hyperlink>
      <w:r>
        <w:t xml:space="preserve"> - Rachel Reeves, the UK's Shadow Chancellor, is preparing for an anticipated Labour victory and her potential role as the first female Chancellor. She plans to bring her 'shadow' British Infrastructure Council into government, reinforcing her commitment to working with business leaders. Despite Labour's significant lead in the polls, Reeves emphasises the need to focus on economic growth rather than raising taxes. She has openly abandoned previous advocacies for tax increases, prioritising policies like planning reform and a better Brexit deal instead. Reeves aims to deliver her first Budget by early October if elected, without shocking tax hikes. She reassures that Labour will not return to austerity and intends to simplify financial regulations, continuing some of the current Chancellor's reforms.</w:t>
      </w:r>
      <w:r/>
    </w:p>
    <w:p>
      <w:pPr>
        <w:pStyle w:val="ListNumber"/>
        <w:spacing w:line="240" w:lineRule="auto"/>
        <w:ind w:left="720"/>
      </w:pPr>
      <w:r/>
      <w:hyperlink r:id="rId14">
        <w:r>
          <w:rPr>
            <w:color w:val="0000EE"/>
            <w:u w:val="single"/>
          </w:rPr>
          <w:t>https://www.reuters.com/world/uk/how-uk-finance-minister-reeves-plans-clear-way-economic-growth-2025-01-29/</w:t>
        </w:r>
      </w:hyperlink>
      <w:r>
        <w:t xml:space="preserve"> - UK Finance Minister Rachel Reeves has unveiled comprehensive plans to stimulate the country's economy, which has been sluggish. Key initiatives include reforming planning rules to reduce legal challenges that delay major infrastructure projects and backing the expansion of Heathrow Airport, aiming to operationalise a third runway by 2035. The government also supports the growth corridor between Oxford and Cambridge by accelerating the development of homes and transport networks, potentially adding £78 billion to the economy by 2035. Reforms in pension legislation are set to unlock over £100 billion in corporate pension surpluses for broader economic investments. Additionally, Reeves plans to consolidate pension schemes to create 'megafunds' to support large-scale projects. To drive regional economic growth, the National Wealth Fund will collaborate with local leaders, focusing on sectors such as technology and green energy. The government has set new mandatory housing targets to address affordability and aims to build 1.5 million new homes in five years. Regulatory and financial reforms, including easing bank capital rules and introducing new trading platforms, are also part of the broader strategy to boost investment and innovation in the UK.</w:t>
      </w:r>
      <w:r/>
    </w:p>
    <w:p>
      <w:pPr>
        <w:pStyle w:val="ListNumber"/>
        <w:spacing w:line="240" w:lineRule="auto"/>
        <w:ind w:left="720"/>
      </w:pPr>
      <w:r/>
      <w:hyperlink r:id="rId15">
        <w:r>
          <w:rPr>
            <w:color w:val="0000EE"/>
            <w:u w:val="single"/>
          </w:rPr>
          <w:t>https://www.ft.com/content/c592200a-772f-4c47-902c-b13f4753852e</w:t>
        </w:r>
      </w:hyperlink>
      <w:r>
        <w:t xml:space="preserve"> - The relationship between Labour and corporate Britain has soured after the recent £40bn tax-raising Budget, which included measures such as raising the minimum wage and increasing employers' national insurance payments. These changes have led to criticism from business leaders who feel the government's policies are being imposed without proper consultation. Despite Chancellor Rachel Reeves' attempts to reassure City executives during her Mansion House speech, many firms remain doubtful about the government's ability to drive economic growth. Critics argue that while some measures, such as deregulation and pension scheme consolidation, are welcomed, the overall strategy lacks a coherent economic growth narrative. Business leaders have expressed their frustration with rising costs and believe the government needs to better explain its policies and work more collaboratively with the corporate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815/Rachel-Reeves-set-revive-Tory-plans-invest-Red-Wall-Labour-tries-head-Reform-threat.html?ns_mchannel=rss&amp;ns_campaign=1490&amp;ito=1490" TargetMode="External"/><Relationship Id="rId11" Type="http://schemas.openxmlformats.org/officeDocument/2006/relationships/hyperlink" Target="https://www.ft.com/content/4c50b962-a249-4ca3-9e15-5a1f8e404557" TargetMode="External"/><Relationship Id="rId12" Type="http://schemas.openxmlformats.org/officeDocument/2006/relationships/hyperlink" Target="https://www.ft.com/content/82c58589-54bd-46d1-8e9a-146df83ca43b" TargetMode="External"/><Relationship Id="rId13" Type="http://schemas.openxmlformats.org/officeDocument/2006/relationships/hyperlink" Target="https://www.ft.com/content/d92d34eb-7ac9-4a8f-a287-9e499d710c4c" TargetMode="External"/><Relationship Id="rId14" Type="http://schemas.openxmlformats.org/officeDocument/2006/relationships/hyperlink" Target="https://www.reuters.com/world/uk/how-uk-finance-minister-reeves-plans-clear-way-economic-growth-2025-01-29/" TargetMode="External"/><Relationship Id="rId15" Type="http://schemas.openxmlformats.org/officeDocument/2006/relationships/hyperlink" Target="https://www.ft.com/content/c592200a-772f-4c47-902c-b13f475385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