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Great British Railways relaunch faces scepticism over true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guidance documents typically lack the kind of enthusiastic rhetoric that endeavours to uplift train users. However, a recent update from the Department for Transport has attempted to paint a bright future for Great British Railways (GBR), the public body tasked with overseeing the renationalisation of the UK’s rail network. Promising simplicity for passengers, it claims that travellers will soon be able to navigate a single entity rather than grappling with 14 different train operators.</w:t>
      </w:r>
      <w:r/>
    </w:p>
    <w:p>
      <w:r/>
      <w:r>
        <w:t>This return to a more integrated system, purportedly commencing with the renationalised South Western Railway service from Woking to London Waterloo, poses several questions about the competence and foresight of the current Labour government. Adorned with Union Jack branding and the slogan “Great British Railways: coming soon,” this rebranded service is framed as progress. Yet, with the government’s track record, one can’t help but wonder whether this is merely a façade aimed at regaining public trust.</w:t>
      </w:r>
      <w:r/>
    </w:p>
    <w:p>
      <w:r/>
      <w:r>
        <w:t>Characters in this unfolding narrative like Transport Secretary Heidi Alexander claim this transition signals a “new dawn.” But is it a dawn or just another false start for an industry that has suffered from years of mismanagement and ideological overload? The fragmentation resulting from the ill-conceived privatisation in the 1990s has left us mired in confusion; responsibilities are often blurred, and accountability is routinely lost. Under a Labour government, marked by its desire for state control, one can expect more of the same centralisation that has historically not delivered for the taxpayer.</w:t>
      </w:r>
      <w:r/>
    </w:p>
    <w:p>
      <w:r/>
      <w:r>
        <w:t>While some may feel a glimmer of hope at the notion of renationalisation, the reality is far less rosy. The financial prospects and operational frameworks for rail travel remain deeply precarious, particularly after the drastic drop in commuter numbers post-Covid. GBR is positioned to be a publicly-run “guiding mind,” but whether this bureaucratic approach can genuinely streamline services is highly debatable. Given the past shortcomings when public interests have been set aside for political convenience, questioning the efficacy of this overhaul is essential.</w:t>
      </w:r>
      <w:r/>
    </w:p>
    <w:p>
      <w:r/>
      <w:r>
        <w:t>The SWR service launch, though a symbol of change, was marred by logistical issues that included the necessity of replacement buses. This serves as a reminder that the transition may be more complicated than the government suggests. Reports show a public appetite for reform, but the Labour government’s reluctance to engage in discussions around ticket price reductions raises alarms. With £2 billion in annual subsidies, one must question why the burden still rests so heavily on passengers.</w:t>
      </w:r>
      <w:r/>
    </w:p>
    <w:p>
      <w:r/>
      <w:r>
        <w:t>Instead of merely attempting to patch over deep-seated issues, the Labour government must embrace a more visionary approach. Historical precedent, such as the "social railway" initiative from the 1960s, provides a blueprint for innovative, long-term solutions that go beyond the failures of previous administrations. As the rail industry grapples with these unprecedented challenges, only bold and transformative actions can unlock the economic and social potential of a well-functioning rail network. The stakes couldn’t be higher, and with the newly minted Labour government at the helm, scrutiny will be critical as we watch for genuine accountability and reform in the rail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https://www.theguardian.com/commentisfree/2025/jun/03/the-guardian-view-on-great-british-railways-renationalisation-can-put-passengers-back-in-the-driving-seat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https://www.theguardian.com/uk-news/2024/dec/03/south-western-railway-to-become-first-train-operator-nationalised-under-labour</w:t>
        </w:r>
      </w:hyperlink>
      <w:r>
        <w:t xml:space="preserve"> - In December 2024, the UK government announced that South Western Railway (SWR) would be the first train operator to be renationalised under the Labour administration. SWR, a major commuter service operating from London Waterloo, was set to transition into public ownership in May 2025. This move marked the beginning of a broader plan to bring the UK's rail services back under state control, with other operators like C2C and Greater Anglia also scheduled for nationalisation in the following months. The decision aimed to address issues such as service quality and accountability within the rail network.</w:t>
      </w:r>
      <w:r/>
    </w:p>
    <w:p>
      <w:pPr>
        <w:pStyle w:val="ListNumber"/>
        <w:spacing w:line="240" w:lineRule="auto"/>
        <w:ind w:left="720"/>
      </w:pPr>
      <w:r/>
      <w:hyperlink r:id="rId12">
        <w:r>
          <w:rPr>
            <w:color w:val="0000EE"/>
            <w:u w:val="single"/>
          </w:rPr>
          <w:t>https://www.reuters.com/business/autos-transportation/swr-be-first-train-uk-operator-be-renationalised-under-labour-plan-2024-12-04/</w:t>
        </w:r>
      </w:hyperlink>
      <w:r>
        <w:t xml:space="preserve"> - Reuters reported in December 2024 that South Western Railway (SWR) would be the first UK train operator to be renationalised under the Labour government's plans to reform the railway system. The Department for Transport confirmed that SWR, currently operated by FirstGroup and Hong Kong's MTR, would come under public ownership in May 2025. This initiative was part of a broader strategy to establish Great British Railways, a publicly owned entity set to take over passenger rail contracts from private firms as their terms expire, aiming for completion within the government's first term.</w:t>
      </w:r>
      <w:r/>
    </w:p>
    <w:p>
      <w:pPr>
        <w:pStyle w:val="ListNumber"/>
        <w:spacing w:line="240" w:lineRule="auto"/>
        <w:ind w:left="720"/>
      </w:pPr>
      <w:r/>
      <w:hyperlink r:id="rId13">
        <w:r>
          <w:rPr>
            <w:color w:val="0000EE"/>
            <w:u w:val="single"/>
          </w:rPr>
          <w:t>https://www.ft.com/content/77ba9836-37ea-49c9-b79f-ea5746a5bde0</w:t>
        </w:r>
      </w:hyperlink>
      <w:r>
        <w:t xml:space="preserve"> - An article from the Financial Times discussed the UK's plans to renationalise the railways under the new Great British Railways (GBR). Transport Secretary Heidi Alexander revealed that while GBR aims to uphold competition and support private operators, the Department for Transport has consistently opposed applications for new services from private operators. This stance threatens the future of valuable private services that have improved service standards and contributed to economic investments in underserved areas. The government's plan to transfer decision-making power from the independent Office of Rail and Road to GBR further complicates the situation.</w:t>
      </w:r>
      <w:r/>
    </w:p>
    <w:p>
      <w:pPr>
        <w:pStyle w:val="ListNumber"/>
        <w:spacing w:line="240" w:lineRule="auto"/>
        <w:ind w:left="720"/>
      </w:pPr>
      <w:r/>
      <w:hyperlink r:id="rId14">
        <w:r>
          <w:rPr>
            <w:color w:val="0000EE"/>
            <w:u w:val="single"/>
          </w:rPr>
          <w:t>https://www.ft.com/content/56341d9e-f173-4795-aeab-ef110df05a7c</w:t>
        </w:r>
      </w:hyperlink>
      <w:r>
        <w:t xml:space="preserve"> - The Financial Times examined whether nationalisation could fix England's rail network. Following decades of privatisation, Britain's railway system was set to revert to state ownership under the Labour government's 'public ownership bill.' The transition aimed to address industry crises, including reliability issues and financial strain exacerbated by the Covid-19 pandemic. The Operator of Last Resort, a public body, was tasked with overseeing this significant and complex task, with Greater Anglia, Southwestern Railway, c2c, and West Midlands Railway expected to be among the first to be nationalised within the year.</w:t>
      </w:r>
      <w:r/>
    </w:p>
    <w:p>
      <w:pPr>
        <w:pStyle w:val="ListNumber"/>
        <w:spacing w:line="240" w:lineRule="auto"/>
        <w:ind w:left="720"/>
      </w:pPr>
      <w:r/>
      <w:hyperlink r:id="rId15">
        <w:r>
          <w:rPr>
            <w:color w:val="0000EE"/>
            <w:u w:val="single"/>
          </w:rPr>
          <w:t>https://www.ft.com/content/b07cae60-42dc-49e1-92bd-cecbee60c26d</w:t>
        </w:r>
      </w:hyperlink>
      <w:r>
        <w:t xml:space="preserve"> - In a Financial Times article, it was reported that the Labour government in the UK was moving towards the full nationalisation of the railway network and planned to end a current incentive scheme for private train companies in England. This 'revenue out-turn mechanism' scheme, introduced by the previous Conservative administration, allowed private operators to earn extra profits by growing passenger revenue beyond a certain benchmark. The scheme was set to expire in March 2025, with the government aiming to transfer train operators gradually to a new public body, Great British Railways, over the next five years.</w:t>
      </w:r>
      <w:r/>
    </w:p>
    <w:p>
      <w:pPr>
        <w:pStyle w:val="ListNumber"/>
        <w:spacing w:line="240" w:lineRule="auto"/>
        <w:ind w:left="720"/>
      </w:pPr>
      <w:r/>
      <w:hyperlink r:id="rId16">
        <w:r>
          <w:rPr>
            <w:color w:val="0000EE"/>
            <w:u w:val="single"/>
          </w:rPr>
          <w:t>https://www.ft.com/content/4790fe8e-1912-4566-be8f-4711626af2e4</w:t>
        </w:r>
      </w:hyperlink>
      <w:r>
        <w:t xml:space="preserve"> - The Financial Times reported that UK ministers were attempting to block Virgin Group and other private operators from launching new rail services that would compete with the nationalised railway network under Labour's Great British Railways operator. The Department for Transport opposed eight out of nine existing applications, including a significant application from Virgin to run services on the West Coast mainline, citing concerns about lost revenue and future space needed by HS2 and Avanti West Coast. Despite opposition, Virgin and other companies like FirstGroup and Arriva planned to continue pursuing their applications, arguing the benefits and demand these services would generate.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jun/03/the-guardian-view-on-great-british-railways-renationalisation-can-put-passengers-back-in-the-driving-seat" TargetMode="External"/><Relationship Id="rId11" Type="http://schemas.openxmlformats.org/officeDocument/2006/relationships/hyperlink" Target="https://www.theguardian.com/uk-news/2024/dec/03/south-western-railway-to-become-first-train-operator-nationalised-under-labour" TargetMode="External"/><Relationship Id="rId12" Type="http://schemas.openxmlformats.org/officeDocument/2006/relationships/hyperlink" Target="https://www.reuters.com/business/autos-transportation/swr-be-first-train-uk-operator-be-renationalised-under-labour-plan-2024-12-04/" TargetMode="External"/><Relationship Id="rId13" Type="http://schemas.openxmlformats.org/officeDocument/2006/relationships/hyperlink" Target="https://www.ft.com/content/77ba9836-37ea-49c9-b79f-ea5746a5bde0" TargetMode="External"/><Relationship Id="rId14" Type="http://schemas.openxmlformats.org/officeDocument/2006/relationships/hyperlink" Target="https://www.ft.com/content/56341d9e-f173-4795-aeab-ef110df05a7c" TargetMode="External"/><Relationship Id="rId15" Type="http://schemas.openxmlformats.org/officeDocument/2006/relationships/hyperlink" Target="https://www.ft.com/content/b07cae60-42dc-49e1-92bd-cecbee60c26d" TargetMode="External"/><Relationship Id="rId16" Type="http://schemas.openxmlformats.org/officeDocument/2006/relationships/hyperlink" Target="https://www.ft.com/content/4790fe8e-1912-4566-be8f-4711626af2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