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paralysis deepens as urgent reforms remain stalled ahead of 2026 elections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return of the Stormont Executive to governance a year and a half ago has sparked considerable introspection about its lackluster performance and the urgent need for decisive action. As discussions continue regarding the difficulties faced by ministers and MLAs in making challenging choices, one cannot overlook the stark reality: inaction is not merely an oversight; it leads to long-term consequences that are far more challenging to address.</w:t>
      </w:r>
      <w:r/>
    </w:p>
    <w:p>
      <w:r/>
      <w:r>
        <w:t>Echoing the sentiment of former US President Harry Truman, “There is far more risk in failure to act.” This warning rings especially true in today’s Northern Ireland, where the paralysis of the political class has exacerbated issues, resulting in stagnation across public services and governance. The institutional delays and hesitations are a troubling outcome of a history steeped in limited and haphazard decision-making, as noted by the think tank Pivotal. Their report underscores the critical need to restore a well-functioning Assembly and Executive, not only for timely governance but to root out the inefficiencies that have dogged the region amidst escalating fiscal challenges.</w:t>
      </w:r>
      <w:r/>
    </w:p>
    <w:p>
      <w:r/>
      <w:r>
        <w:t>With public services deteriorating at an alarming rate, civil servants are finding it increasingly difficult to implement significant decisions without clear directives. Last December, UK ministers proposed a financial package over £3 billion to persuade the Executive to resume operations, aimed specifically at addressing public sector pay disputes that have ignited widespread strikes and further strained services. However, skepticism remains, particularly from the Democratic Unionist Party, which has rightly condemned this offer as inadequate for ensuring long-term financial stability.</w:t>
      </w:r>
      <w:r/>
    </w:p>
    <w:p>
      <w:r/>
      <w:r>
        <w:t>The urgency for effective decision-making is magnified by proposals from the Northern Ireland Affairs Committee that seek to reform the governance structure by introducing a "supermajority" voting system for key leadership roles within the Assembly. While such measures are touted as a means to create a more inclusive political atmosphere, they may be little more than a band-aid on the gaping wounds inflicted by the DUP’s boycott and the overall operational inefficiencies of the Assembly.</w:t>
      </w:r>
      <w:r/>
    </w:p>
    <w:p>
      <w:r/>
      <w:r>
        <w:t>Despite a somewhat calmer atmosphere among Executive parties compared to the chaotic days prior to devolution's restoration, there remains an undeniable current of frustration: too many non-binding motions clutter the Assembly's calendar. As the summer break nears, MLAs have a crucial opportunity to reflect on their responsibilities and the pressing reforms needed by 2025. Failing to take action now may further entrench political paralysis, creating a cycle of repeated failures that future generations will be forced to contend with.</w:t>
      </w:r>
      <w:r/>
    </w:p>
    <w:p>
      <w:r/>
      <w:r>
        <w:t>Looking ahead to the next electoral cycle in 2026, it’s evident that the political dynamic will likely shift towards vote-seeking maneuvers rather than the tough decisions necessary for meaningful progress. Historical contexts reveal that delaying necessary choices will only exacerbate long-standing issues—ranging from prohibitively long NHS waiting lists to unaffordable housing and the troubling trend of youth emigration.</w:t>
      </w:r>
      <w:r/>
    </w:p>
    <w:p>
      <w:r/>
      <w:r>
        <w:t>For Northern Ireland, the stakes have never been higher. With both Sinn Féin and the DUP exercising substantial mandates, the moment calls for courageous leadership willing to confront not just current challenges but also the looming threat of political inertia. As this discourse evolves, it is imperative to weigh the costs of inaction against the potentially unpalatable decisions that must be made. By doing so, we can ensure that the discussions within the Assembly are not mere echoes of past failures but rather steps toward a sustainable and inclusive future for Northern Ireland.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https://www.irishnews.com/opinion/david-mccann-after-a-year-and-a-half-in-office-we-are-right-to-expect-more-from-stormont-GQWKZ4R32ZG4RKEXFTP3JQWPVM/</w:t>
        </w:r>
      </w:hyperlink>
      <w:r>
        <w:t xml:space="preserve"> - Please view link - unable to able to access data</w:t>
      </w:r>
      <w:r/>
    </w:p>
    <w:p>
      <w:pPr>
        <w:pStyle w:val="ListNumber"/>
        <w:spacing w:line="240" w:lineRule="auto"/>
        <w:ind w:left="720"/>
      </w:pPr>
      <w:r/>
      <w:hyperlink r:id="rId11">
        <w:r>
          <w:rPr>
            <w:color w:val="0000EE"/>
            <w:u w:val="single"/>
          </w:rPr>
          <w:t>https://www.irishtimes.com/politics/2023/02/07/northern-ireland-limited-and-piecemeal-decision-making-process-focus-of-report/</w:t>
        </w:r>
      </w:hyperlink>
      <w:r>
        <w:t xml:space="preserve"> - A report by the think tank Pivotal highlights that Northern Ireland is governed on a 'limited and piecemeal basis', leading to the deterioration of public services. The absence of a functioning Executive or Assembly has resulted in unclear decision-making responsibilities, with civil servants facing challenges in making significant decisions. The report calls for the urgent restoration of the Assembly and Executive to enable timely and democratically accountable decisions, emphasising the need for multi-year budgets to address public service challenges effectively.</w:t>
      </w:r>
      <w:r/>
    </w:p>
    <w:p>
      <w:pPr>
        <w:pStyle w:val="ListNumber"/>
        <w:spacing w:line="240" w:lineRule="auto"/>
        <w:ind w:left="720"/>
      </w:pPr>
      <w:r/>
      <w:hyperlink r:id="rId12">
        <w:r>
          <w:rPr>
            <w:color w:val="0000EE"/>
            <w:u w:val="single"/>
          </w:rPr>
          <w:t>https://www.irishtimes.com/politics/2023/12/04/supermajority-voting-could-help-get-stormont-up-and-running-again-committee-recommends/</w:t>
        </w:r>
      </w:hyperlink>
      <w:r>
        <w:t xml:space="preserve"> - The Northern Ireland Affairs Committee recommends urgent reforms to Stormont's rules, proposing that the Speaker, First Minister, and Deputy First Minister be elected by a two-thirds majority of Members of the Legislative Assembly (MLAs). This 'supermajority' approach aims to restore and stabilise the power-sharing institutions, addressing the Democratic Unionist Party's (DUP) blockade over post-Brexit trade arrangements. The committee also suggests rebranding the First Minister roles to be open to politicians beyond the largest unionist and nationalist parties, reflecting a more inclusive governance structure.</w:t>
      </w:r>
      <w:r/>
    </w:p>
    <w:p>
      <w:pPr>
        <w:pStyle w:val="ListNumber"/>
        <w:spacing w:line="240" w:lineRule="auto"/>
        <w:ind w:left="720"/>
      </w:pPr>
      <w:r/>
      <w:hyperlink r:id="rId13">
        <w:r>
          <w:rPr>
            <w:color w:val="0000EE"/>
            <w:u w:val="single"/>
          </w:rPr>
          <w:t>https://www.irishtimes.com/politics/2023/12/07/stormont-parties-called-to-talks-on-ni-finances-in-absence-of-executive/</w:t>
        </w:r>
      </w:hyperlink>
      <w:r>
        <w:t xml:space="preserve"> - Northern Ireland Secretary Chris Heaton-Harris has invited the five main political parties to round-table talks to discuss the region's finances, amid a prolonged absence of a functioning Assembly or Executive due to the DUP's boycott over post-Brexit trading arrangements. The discussions aim to address a £300 million budgetary shortfall and the need for additional funding to maintain public services and resolve public sector pay disputes, which have led to widespread strike action. This initiative underscores the urgency of restoring devolved governance to manage Northern Ireland's fiscal challenges effectively.</w:t>
      </w:r>
      <w:r/>
    </w:p>
    <w:p>
      <w:pPr>
        <w:pStyle w:val="ListNumber"/>
        <w:spacing w:line="240" w:lineRule="auto"/>
        <w:ind w:left="720"/>
      </w:pPr>
      <w:r/>
      <w:hyperlink r:id="rId14">
        <w:r>
          <w:rPr>
            <w:color w:val="0000EE"/>
            <w:u w:val="single"/>
          </w:rPr>
          <w:t>https://www.irishtimes.com/politics/2023/12/19/uk-government-increases-financial-offer-to-ni-parties-to-restore-stormont/</w:t>
        </w:r>
      </w:hyperlink>
      <w:r>
        <w:t xml:space="preserve"> - The UK government has enhanced its financial offer to Northern Ireland's political parties, proposing a package exceeding £3 billion to facilitate the restoration of the Executive. This increased offer includes £584 million to resolve the public sector pay dispute and aims to address the region's fiscal challenges. Northern Ireland Secretary Chris Heaton-Harris emphasised that this is a final offer, urging the DUP to end its boycott and re-enter governance. The DUP, however, has expressed that the package does not provide sufficient financial stability for the years ahead.</w:t>
      </w:r>
      <w:r/>
    </w:p>
    <w:p>
      <w:pPr>
        <w:pStyle w:val="ListNumber"/>
        <w:spacing w:line="240" w:lineRule="auto"/>
        <w:ind w:left="720"/>
      </w:pPr>
      <w:r/>
      <w:hyperlink r:id="rId15">
        <w:r>
          <w:rPr>
            <w:color w:val="0000EE"/>
            <w:u w:val="single"/>
          </w:rPr>
          <w:t>https://www.theguardian.com/politics/2023/dec/11/northern-irish-leaders-offered-25bn-package-in-bid-to-revive-stormont</w:t>
        </w:r>
      </w:hyperlink>
      <w:r>
        <w:t xml:space="preserve"> - UK ministers have offered Northern Ireland a financial package worth £2.5 billion, contingent upon the revival of the Stormont Executive. This proposal aims to address the political deadlock and fiscal crisis resulting from the Democratic Unionist Party's (DUP) boycott over post-Brexit trade arrangements. The offer seeks to incentivise the DUP to resume power-sharing, highlighting the urgency of restoring devolved governance to manage Northern Ireland's economic and social challenges effectively.</w:t>
      </w:r>
      <w:r/>
    </w:p>
    <w:p>
      <w:pPr>
        <w:pStyle w:val="ListNumber"/>
        <w:spacing w:line="240" w:lineRule="auto"/>
        <w:ind w:left="720"/>
      </w:pPr>
      <w:r/>
      <w:hyperlink r:id="rId15">
        <w:r>
          <w:rPr>
            <w:color w:val="0000EE"/>
            <w:u w:val="single"/>
          </w:rPr>
          <w:t>https://www.theguardian.com/politics/2023/dec/11/northern-irish-leaders-offered-25bn-package-in-bid-to-revive-stormont</w:t>
        </w:r>
      </w:hyperlink>
      <w:r>
        <w:t xml:space="preserve"> - UK ministers have offered Northern Ireland a financial package worth £2.5 billion, contingent upon the revival of the Stormont Executive. This proposal aims to address the political deadlock and fiscal crisis resulting from the Democratic Unionist Party's (DUP) boycott over post-Brexit trade arrangements. The offer seeks to incentivise the DUP to resume power-sharing, highlighting the urgency of restoring devolved governance to manage Northern Ireland's economic and social challenges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david-mccann-after-a-year-and-a-half-in-office-we-are-right-to-expect-more-from-stormont-GQWKZ4R32ZG4RKEXFTP3JQWPVM/" TargetMode="External"/><Relationship Id="rId11" Type="http://schemas.openxmlformats.org/officeDocument/2006/relationships/hyperlink" Target="https://www.irishtimes.com/politics/2023/02/07/northern-ireland-limited-and-piecemeal-decision-making-process-focus-of-report/" TargetMode="External"/><Relationship Id="rId12" Type="http://schemas.openxmlformats.org/officeDocument/2006/relationships/hyperlink" Target="https://www.irishtimes.com/politics/2023/12/04/supermajority-voting-could-help-get-stormont-up-and-running-again-committee-recommends/" TargetMode="External"/><Relationship Id="rId13" Type="http://schemas.openxmlformats.org/officeDocument/2006/relationships/hyperlink" Target="https://www.irishtimes.com/politics/2023/12/07/stormont-parties-called-to-talks-on-ni-finances-in-absence-of-executive/" TargetMode="External"/><Relationship Id="rId14" Type="http://schemas.openxmlformats.org/officeDocument/2006/relationships/hyperlink" Target="https://www.irishtimes.com/politics/2023/12/19/uk-government-increases-financial-offer-to-ni-parties-to-restore-stormont/" TargetMode="External"/><Relationship Id="rId15" Type="http://schemas.openxmlformats.org/officeDocument/2006/relationships/hyperlink" Target="https://www.theguardian.com/politics/2023/dec/11/northern-irish-leaders-offered-25bn-package-in-bid-to-revive-storm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