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construction emissions crisis worsens amid hollow government promises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London Climate Action Week, the focus was again misplaced on a seemingly urgent issue—urban air pollution from diesel-powered construction equipment—while neglecting the broader failures of the current government to deliver meaningful change. City officials and industry insiders claimed to highlight the dangers of emissions from compact diesel machinery, particularly excavators, but determined efforts to curb this pollution remain superficial and half-hearted. The truth is, these so-called “solutions” are little more than window dressing, designed to appease environmental pressure groups without addressing the root causes of pollution or holding the relevant agencies accountable.</w:t>
      </w:r>
      <w:r/>
    </w:p>
    <w:p>
      <w:r/>
      <w:r>
        <w:t>London’s construction industry has now overtaken cars as the largest source of black carbon emissions—a development that exposes the governing authorities’ inability to enforce comprehensive regulations. The fact that around 5,000 diesel excavators emit nitrogen oxides (NOx) and particulate matter at levels comparable to over 100,000 diesel cars should raise alarm, but instead, it’s treated as a niche problem. The exemption of compact machinery from regulation, largely because policymakers lack the backbone to regulate outside London or enforce stricter standards nationwide, leaves a dangerous loophole. This regulatory gap underscores the government's failure to prioritize the health and safety of its citizens over bureaucratic inertia and industry lobbying.</w:t>
      </w:r>
      <w:r/>
    </w:p>
    <w:p>
      <w:r/>
      <w:r>
        <w:t>The so-called “pilot projects” involving electric replacements, such as the recent trial incorporating electric machinery on active sites, are little more than PR stunts. While the reduction of emissions in these limited deployments may appear promising, they are not reflective of real-world industry practices, which remain mired in a reliance on outmoded diesel technology. Instead of genuine policy leadership, what we see are cosmetic measures—token gestures that do little to challenge the entrenched interests of construction firms and government agencies reluctant to impose necessary standards.</w:t>
      </w:r>
      <w:r/>
    </w:p>
    <w:p>
      <w:r/>
      <w:r>
        <w:t>Deputy Mayor for Environment and Energy's declarations about ambitious targets—such as zero-emission construction machinery by 2040—ring hollow in light of the slow pace of sector-wide adoption. Industry leaders, such as Thomas Bitter of Volvo CE, acknowledge the existence of zero-emission solutions only to admit that uptake is sluggish due to a lack of decisive incentives and meaningful enforcement. This reluctance to accelerate change reflects a government more interested in ticking boxes than in safeguarding public health and urban livability.</w:t>
      </w:r>
      <w:r/>
    </w:p>
    <w:p>
      <w:r/>
      <w:r>
        <w:t>Data showing construction accounting for 39% of London’s carbon emissions is just another indication of the government’s failure to curb pollution from vital sectors. The reluctance to implement comprehensive policies outside London, due to the absence of a national register or effective oversight, demonstrates a clear neglect of responsibility. Instead of pioneering enforcement and fostering innovation, authorities prefer to talk a good game while allowing polluting equipment to proliferate on sites, exacerbating health risks—particularly for vulnerable populations.</w:t>
      </w:r>
      <w:r/>
    </w:p>
    <w:p>
      <w:r/>
      <w:r>
        <w:t>London did set some early standards back in 2014, but these efforts have been patchy at best, with regulation lagging behind technological advancements. The recent focus on regulations tightening emissions from larger machinery is unlikely to make a tangible difference unless backed by rigorous enforcement. Furthermore, monumental problems like unregulated machinery outside London threaten to undermine any progress made, perpetuating a cycle of pollution and health hazards that the government appears unwilling to eradicate.</w:t>
      </w:r>
      <w:r/>
    </w:p>
    <w:p>
      <w:r/>
      <w:r>
        <w:t>The health consequences of unchecked construction emissions are dire. Nitrogen dioxide (NO2) and particulate matter are responsible for thousands of premature deaths annually, yet the government remains largely inert in implementing the comprehensive, enforceable policies needed to protect public health. Initiatives such as the UK’s first mobile electric recharging system demonstrate technological progress, but they are isolated examples—not widespread solutions.</w:t>
      </w:r>
      <w:r/>
    </w:p>
    <w:p>
      <w:r/>
      <w:r>
        <w:t>In sum, the focus on compact construction equipment as a supposed “solution” to urban pollution is a distraction. It diverts attention from the government’s overall failure to address systemic pollution issues, enforce standards, and protect the health of Londoners. Until policymakers summon the political will to impose strict regulations and hold construction firms accountable, these cosmetic measures will continue to mask a deeper neglect of urban health and environmental safety. The public deserves more than half-measures and PR stunts; it needs leaders willing to confront industry interests and implement real change for cleaner, healthier cities.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https://airqualitynews.com/cars-freight-transport/attention-turns-to-emissions-form-construction-equipment/</w:t>
        </w:r>
      </w:hyperlink>
      <w:r>
        <w:t xml:space="preserve"> - Please view link - unable to able to access data</w:t>
      </w:r>
      <w:r/>
    </w:p>
    <w:p>
      <w:pPr>
        <w:pStyle w:val="ListNumber"/>
        <w:spacing w:line="240" w:lineRule="auto"/>
        <w:ind w:left="720"/>
      </w:pPr>
      <w:r/>
      <w:hyperlink r:id="rId11">
        <w:r>
          <w:rPr>
            <w:color w:val="0000EE"/>
            <w:u w:val="single"/>
          </w:rPr>
          <w:t>https://tfl.gov.uk/info-for-business-and-advertisers/reducing-emissions-on-construction-sites</w:t>
        </w:r>
      </w:hyperlink>
      <w:r>
        <w:t xml:space="preserve"> - Transport for London (TfL) is consulting on solutions to reduce emissions from Non-Road Mobile Machinery (NRMM) like cranes and forklifts. The construction sector is responsible for 39% of carbon emissions, with NRMM contributing significantly to air pollution. TfL aims to explore feasible solutions to reduce on-site emissions and is seeking market input to shape future trials. The consultation deadline is 16 February 2024.</w:t>
      </w:r>
      <w:r/>
    </w:p>
    <w:p>
      <w:pPr>
        <w:pStyle w:val="ListNumber"/>
        <w:spacing w:line="240" w:lineRule="auto"/>
        <w:ind w:left="720"/>
      </w:pPr>
      <w:r/>
      <w:hyperlink r:id="rId12">
        <w:r>
          <w:rPr>
            <w:color w:val="0000EE"/>
            <w:u w:val="single"/>
          </w:rPr>
          <w:t>https://www.london.gov.uk/press-releases-6257</w:t>
        </w:r>
      </w:hyperlink>
      <w:r>
        <w:t xml:space="preserve"> - In August 2014, London became the first city to require construction equipment to meet standards for both particulates (PM10) and nitrogen oxides (NOx). The initiative aimed to reduce emissions by approximately 40% by 2020, addressing the significant contribution of construction machinery to London's air pollution. The policy targeted equipment over 10 years old, mandating replacement or retrofitting to improve air quality.</w:t>
      </w:r>
      <w:r/>
    </w:p>
    <w:p>
      <w:pPr>
        <w:pStyle w:val="ListNumber"/>
        <w:spacing w:line="240" w:lineRule="auto"/>
        <w:ind w:left="720"/>
      </w:pPr>
      <w:r/>
      <w:hyperlink r:id="rId13">
        <w:r>
          <w:rPr>
            <w:color w:val="0000EE"/>
            <w:u w:val="single"/>
          </w:rPr>
          <w:t>https://www.volvoce.com/europe/en/about-us/news/2025/compact-electric-machines-air-quality/</w:t>
        </w:r>
      </w:hyperlink>
      <w:r>
        <w:t xml:space="preserve"> - Volvo Construction Equipment highlights the impact of diesel compact machines on urban air pollution, noting they emit more harmful pollutants than larger models due to less stringent standards. In London, approximately 5,000 compact diesel excavators emit levels of nitrogen oxides and particulate matter equivalent to over 100,000 diesel cars. Replacing these with electric machines could significantly improve air quality in cities.</w:t>
      </w:r>
      <w:r/>
    </w:p>
    <w:p>
      <w:pPr>
        <w:pStyle w:val="ListNumber"/>
        <w:spacing w:line="240" w:lineRule="auto"/>
        <w:ind w:left="720"/>
      </w:pPr>
      <w:r/>
      <w:hyperlink r:id="rId14">
        <w:r>
          <w:rPr>
            <w:color w:val="0000EE"/>
            <w:u w:val="single"/>
          </w:rPr>
          <w:t>https://cpnonline.co.uk/features/special-report-emissions-taking-the-air/</w:t>
        </w:r>
      </w:hyperlink>
      <w:r>
        <w:t xml:space="preserve"> - Construction machinery, including diggers and bulldozers, is responsible for 15% of local PM2.5 emissions in London and is the fifth-largest source of nitrogen oxides (NOx). Emission controls for larger plant machinery are set to become progressively stricter, with a goal of only allowing zero-emission machinery by 1 January 2040. However, regulating Non-Road Mobile Machinery (NRMM) outside London remains challenging due to the lack of a national register.</w:t>
      </w:r>
      <w:r/>
    </w:p>
    <w:p>
      <w:pPr>
        <w:pStyle w:val="ListNumber"/>
        <w:spacing w:line="240" w:lineRule="auto"/>
        <w:ind w:left="720"/>
      </w:pPr>
      <w:r/>
      <w:hyperlink r:id="rId15">
        <w:r>
          <w:rPr>
            <w:color w:val="0000EE"/>
            <w:u w:val="single"/>
          </w:rPr>
          <w:t>https://www.aeroqual.com/blog/why-monitor-no2-and-pm-at-construction-sites</w:t>
        </w:r>
      </w:hyperlink>
      <w:r>
        <w:t xml:space="preserve"> - Air pollution from construction sites, particularly nitrogen dioxide (NO2) and particulate matter (PM), poses significant health risks, including respiratory issues, cardiovascular diseases, and premature death. In 2010, exposure to NO2 and PM in London was linked to an estimated 9,500 premature deaths. Monitoring these pollutants is crucial to mitigate health impacts and improve air quality in urban areas.</w:t>
      </w:r>
      <w:r/>
    </w:p>
    <w:p>
      <w:pPr>
        <w:pStyle w:val="ListNumber"/>
        <w:spacing w:line="240" w:lineRule="auto"/>
        <w:ind w:left="720"/>
      </w:pPr>
      <w:r/>
      <w:hyperlink r:id="rId16">
        <w:r>
          <w:rPr>
            <w:color w:val="0000EE"/>
            <w:u w:val="single"/>
          </w:rPr>
          <w:t>https://www.heavyquipmag.com/2025/03/10/volvo-to-provide-a-zero-emission-worksite-in-london/</w:t>
        </w:r>
      </w:hyperlink>
      <w:r>
        <w:t xml:space="preserve"> - Volvo Construction Equipment, in partnership with Transport for London (TfL) and FM Conway, is providing a zero-emission worksite in London. The initiative includes the use of electric construction vehicles and a UK-first mobile recharging method by Charge Fairy. Early data from the trial indicates significant reductions in CO2 emissions and other harmful pollutants compared to diesel-powered equipment, supporting London's goal to achieve net-zero carbon by 2030.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irqualitynews.com/cars-freight-transport/attention-turns-to-emissions-form-construction-equipment/" TargetMode="External"/><Relationship Id="rId11" Type="http://schemas.openxmlformats.org/officeDocument/2006/relationships/hyperlink" Target="https://tfl.gov.uk/info-for-business-and-advertisers/reducing-emissions-on-construction-sites" TargetMode="External"/><Relationship Id="rId12" Type="http://schemas.openxmlformats.org/officeDocument/2006/relationships/hyperlink" Target="https://www.london.gov.uk/press-releases-6257" TargetMode="External"/><Relationship Id="rId13" Type="http://schemas.openxmlformats.org/officeDocument/2006/relationships/hyperlink" Target="https://www.volvoce.com/europe/en/about-us/news/2025/compact-electric-machines-air-quality/" TargetMode="External"/><Relationship Id="rId14" Type="http://schemas.openxmlformats.org/officeDocument/2006/relationships/hyperlink" Target="https://cpnonline.co.uk/features/special-report-emissions-taking-the-air/" TargetMode="External"/><Relationship Id="rId15" Type="http://schemas.openxmlformats.org/officeDocument/2006/relationships/hyperlink" Target="https://www.aeroqual.com/blog/why-monitor-no2-and-pm-at-construction-sites" TargetMode="External"/><Relationship Id="rId16" Type="http://schemas.openxmlformats.org/officeDocument/2006/relationships/hyperlink" Target="https://www.heavyquipmag.com/2025/03/10/volvo-to-provide-a-zero-emission-worksite-in-lond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