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crime reductions mask worsening lawlessness and systemic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police and mayoral authorities are celebrating some so-called “encouraging” reductions in certain crime categories—though a closer look suggests these “progresses” are nothing more than superficial fixes in the face of a rising tide of lawlessness. The Met Police, supported by the Violence Reduction Unit (VRU), the Mayor’s Office for Policing and Crime (MOPAC), and a handful of local partners, have touted their latest coordinated effort as a success. Yet, these claims gloss over the deeper systemic failures fueling ongoing chaos in the capital’s town centres.</w:t>
      </w:r>
      <w:r/>
    </w:p>
    <w:p>
      <w:r/>
      <w:r>
        <w:t>Since its establishment in 2019, the VRU has been tasked with attempting to scapegoat youth violence through a range of preventative measures and early interventions. Their intervention tally, which surpasses 400,000, sounds impressive—yet it merely scratches the surface of a broader crisis. The supposed 31% reduction in homicides and 26% decline in under-25s’ knife injuries are painted as victories, but underlying issues persist largely unaddressed. Officially, these figures are presented as success stories, but critics question whether they reflect real long-term change or just initial blips in an otherwise troubling trend.</w:t>
      </w:r>
      <w:r/>
    </w:p>
    <w:p>
      <w:r/>
      <w:r>
        <w:t>Meanwhile, efforts like Operation Denali, launched in 2022, claim to have arrested nearly 2,000 suspects and seized hundreds of weapons. But this approach — heavily reliant on policing blitzes — fails to tackle the root causes of the escalating violence and disorder. The government has pledged over £1 billion in increased policing funding, with promises of thousands of new officers, yet the problem continues to morph and metastasize across London’s boroughs. It’s clear that throwing money at the problem without addressing social decay and economic hardship is merely delaying the inevitable.</w:t>
      </w:r>
      <w:r/>
    </w:p>
    <w:p>
      <w:r/>
      <w:r>
        <w:t>Recent figures from MOPAC’s 2023-24 report superficially show declines—knife crime with injury dropping by 19%, gun crime down 19%, and burglaries falling 18%. However, these numbers cannot hide the fact that London remains a patchwork of lawless zones where crime often goes unchecked. Conservatives—who once prioritized law and order—would argue that these numbers are just too fragile to celebrate when violent episodes still dominate the streets. The idea that London’s violent crime rate is lower than the rest of England and Wales, as claimed, does little to inspire confidence when the city’s residents face daily threats.</w:t>
      </w:r>
      <w:r/>
    </w:p>
    <w:p>
      <w:r/>
      <w:r>
        <w:t>Official evaluations admit that not all these security enhancements reach the level of statistical significance, raising doubts about the sustainability of the supposed progress. The persistent fall in homicides and violent injuries among youth hints that, despite efforts, London continues to struggle with youthful violence and disorder, revealing the limits of current policies. Critics argue that the VRU’s Outcomes Framework, while touted as groundbreaking, offers little reassurance that these measures will withstand the test of time or genuine societal change.</w:t>
      </w:r>
      <w:r/>
    </w:p>
    <w:p>
      <w:r/>
      <w:r>
        <w:t>Despite the claims of progress, ongoing challenges remain acute. The dynamic deployment of police resources and community initiatives appears more reactionary than strategic, often driven by headlines rather than actual safety. Without addressing the fundamental breakdown of law and order, these “progress reports” serve as little more than window dressing for a city teetering on the brink of further chaos. For those fed up with the endless cycle of crime and empty promises, it’s clear that deep structural reforms—and a firm commitment to restoring true law and order—are desperately needed amid London’s growing disorder.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https://www.standard.co.uk/news/crime/met-police-shoplifting-blitz-london-town-centres-sadiq-khan-b1237031.html</w:t>
        </w:r>
      </w:hyperlink>
      <w:r>
        <w:t xml:space="preserve"> - Please view link - unable to able to access data</w:t>
      </w:r>
      <w:r/>
    </w:p>
    <w:p>
      <w:pPr>
        <w:pStyle w:val="ListNumber"/>
        <w:spacing w:line="240" w:lineRule="auto"/>
        <w:ind w:left="720"/>
      </w:pPr>
      <w:r/>
      <w:hyperlink r:id="rId11">
        <w:r>
          <w:rPr>
            <w:color w:val="0000EE"/>
            <w:u w:val="single"/>
          </w:rPr>
          <w:t>https://www.london.gov.uk/media-centre/mayors-press-release/mayors-violence-reduction-unit-secures-funding-boost-to-deliver-key-youth-work-interventions-driving-down-violence</w:t>
        </w:r>
      </w:hyperlink>
      <w:r>
        <w:t xml:space="preserve"> - The Mayor's Violence Reduction Unit (VRU) has secured additional funding to enhance youth work interventions aimed at reducing violence in London. Established in 2019, the VRU has invested in over 400,000 interventions and activities for young people. Since its inception, there has been a 31% reduction in homicides, a 26% decrease in knife crime with injury among under-25s, and a 12% decline in personal robbery. The VRU's initiatives include supporting families affected by violence, establishing an Inclusion Charter to address school exclusions, and expanding mentorship programs in pupil referral units across London.</w:t>
      </w:r>
      <w:r/>
    </w:p>
    <w:p>
      <w:pPr>
        <w:pStyle w:val="ListNumber"/>
        <w:spacing w:line="240" w:lineRule="auto"/>
        <w:ind w:left="720"/>
      </w:pPr>
      <w:r/>
      <w:hyperlink r:id="rId12">
        <w:r>
          <w:rPr>
            <w:color w:val="0000EE"/>
            <w:u w:val="single"/>
          </w:rPr>
          <w:t>https://www.london.gov.uk/who-we-are/governance-and-spending/sharing-our-information/foi-disclosure-log/foi-violence-reduction-unit-feb-2024</w:t>
        </w:r>
      </w:hyperlink>
      <w:r>
        <w:t xml:space="preserve"> - In February 2024, the Greater London Authority (GLA) responded to a Freedom of Information request regarding the impact of the Violence Reduction Unit (VRU). The VRU, established in 2019, has led to a 22% reduction in homicides, a 20% decrease in knife crime with injury among under-25s, and a 16% reduction in robbery. These figures compare the period from November 2018, when the VRU was announced, to the present. The VRU's efforts focus on prevention and early intervention strategies to address violence in London.</w:t>
      </w:r>
      <w:r/>
    </w:p>
    <w:p>
      <w:pPr>
        <w:pStyle w:val="ListNumber"/>
        <w:spacing w:line="240" w:lineRule="auto"/>
        <w:ind w:left="720"/>
      </w:pPr>
      <w:r/>
      <w:hyperlink r:id="rId13">
        <w:r>
          <w:rPr>
            <w:color w:val="0000EE"/>
            <w:u w:val="single"/>
          </w:rPr>
          <w:t>https://www.london.gov.uk/media-centre/mayors-press-release/mayor-joins-specialist-officers-working-to-tackle-violence-in-London</w:t>
        </w:r>
      </w:hyperlink>
      <w:r>
        <w:t xml:space="preserve"> - The Mayor of London has joined specialist officers in Operation Denali, a proactive policing initiative targeting violence in the capital. Since its launch in January 2022, Operation Denali has resulted in 1,914 arrests and the seizure of 459 weapons. In the North Borough Command Unit, which includes Haringey and Enfield, homicides have decreased by 58.3% compared to the previous year. The Mayor has also invested over £1 billion in policing, funding 1,300 additional officers in town centres and communities, and plans to fund 500 more Police Community Support Officers in areas disproportionately affected by crime.</w:t>
      </w:r>
      <w:r/>
    </w:p>
    <w:p>
      <w:pPr>
        <w:pStyle w:val="ListNumber"/>
        <w:spacing w:line="240" w:lineRule="auto"/>
        <w:ind w:left="720"/>
      </w:pPr>
      <w:r/>
      <w:hyperlink r:id="rId14">
        <w:r>
          <w:rPr>
            <w:color w:val="0000EE"/>
            <w:u w:val="single"/>
          </w:rPr>
          <w:t>https://www.london.gov.uk/who-we-are/what-london-assembly-does/questions-mayor/find-an-answer/violence-reduction-unit-impact-assessment</w:t>
        </w:r>
      </w:hyperlink>
      <w:r>
        <w:t xml:space="preserve"> - The Mayor's Violence Reduction Unit (VRU) has been instrumental in reducing violence in London. Over the past five years, the VRU has funded up to 350,000 diversionary activities and positive opportunities for young people. Since its establishment in 2019, there has been a 23% reduction in homicides and a 25% reduction in gun crime. The VRU has implemented an Outcomes Framework to assess the impact of its programs, marking the first such framework in the country.</w:t>
      </w:r>
      <w:r/>
    </w:p>
    <w:p>
      <w:pPr>
        <w:pStyle w:val="ListNumber"/>
        <w:spacing w:line="240" w:lineRule="auto"/>
        <w:ind w:left="720"/>
      </w:pPr>
      <w:r/>
      <w:hyperlink r:id="rId15">
        <w:r>
          <w:rPr>
            <w:color w:val="0000EE"/>
            <w:u w:val="single"/>
          </w:rPr>
          <w:t>https://www.london.gov.uk/programmes-strategies/mayors-office-policing-and-crime-mopac/keep-date-mopac-work/mopac-publications/mopac-annual-report-23-24</w:t>
        </w:r>
      </w:hyperlink>
      <w:r>
        <w:t xml:space="preserve"> - The Mayor's Office for Policing and Crime (MOPAC) has released its 2023-24 Annual Report, highlighting key achievements in enhancing public safety. According to Metropolitan Police Service data, comparing the 12-month period to May 2016 and the 12 months to January 2024, homicides in London fell by 3%, knife crime with injury among young people decreased by 19%, gun crime declined by 19%, and burglary dropped by 18%. Additionally, Office for National Statistics figures indicate that London's violent crime rate is lower than the rest of England and Wales.</w:t>
      </w:r>
      <w:r/>
    </w:p>
    <w:p>
      <w:pPr>
        <w:pStyle w:val="ListNumber"/>
        <w:spacing w:line="240" w:lineRule="auto"/>
        <w:ind w:left="720"/>
      </w:pPr>
      <w:r/>
      <w:hyperlink r:id="rId16">
        <w:r>
          <w:rPr>
            <w:color w:val="0000EE"/>
            <w:u w:val="single"/>
          </w:rPr>
          <w:t>https://www.gov.uk/government/publications/violence-reduction-units-year-ending-march-2024-evaluation-report/violence-reduction-units-year-ending-march-2024-evaluation-report</w:t>
        </w:r>
      </w:hyperlink>
      <w:r>
        <w:t xml:space="preserve"> - The UK government's evaluation report on Violence Reduction Units (VRUs) for the year ending March 2024 presents findings on their impact on violence outcomes. The primary evaluation indicates reductions in homicides and hospital admissions due to violent injuries, with a notable decrease in assaults by sharp objects among individuals aged 24 and under. While some results did not reach statistical significance at the 5% level, the consistent reductions across consecutive evaluation periods suggest that VRU funding is likely having a positive effect on reducing violence.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met-police-shoplifting-blitz-london-town-centres-sadiq-khan-b1237031.html" TargetMode="External"/><Relationship Id="rId11" Type="http://schemas.openxmlformats.org/officeDocument/2006/relationships/hyperlink" Target="https://www.london.gov.uk/media-centre/mayors-press-release/mayors-violence-reduction-unit-secures-funding-boost-to-deliver-key-youth-work-interventions-driving-down-violence" TargetMode="External"/><Relationship Id="rId12" Type="http://schemas.openxmlformats.org/officeDocument/2006/relationships/hyperlink" Target="https://www.london.gov.uk/who-we-are/governance-and-spending/sharing-our-information/foi-disclosure-log/foi-violence-reduction-unit-feb-2024" TargetMode="External"/><Relationship Id="rId13" Type="http://schemas.openxmlformats.org/officeDocument/2006/relationships/hyperlink" Target="https://www.london.gov.uk/media-centre/mayors-press-release/mayor-joins-specialist-officers-working-to-tackle-violence-in-London" TargetMode="External"/><Relationship Id="rId14" Type="http://schemas.openxmlformats.org/officeDocument/2006/relationships/hyperlink" Target="https://www.london.gov.uk/who-we-are/what-london-assembly-does/questions-mayor/find-an-answer/violence-reduction-unit-impact-assessment" TargetMode="External"/><Relationship Id="rId15" Type="http://schemas.openxmlformats.org/officeDocument/2006/relationships/hyperlink" Target="https://www.london.gov.uk/programmes-strategies/mayors-office-policing-and-crime-mopac/keep-date-mopac-work/mopac-publications/mopac-annual-report-23-24" TargetMode="External"/><Relationship Id="rId16" Type="http://schemas.openxmlformats.org/officeDocument/2006/relationships/hyperlink" Target="https://www.gov.uk/government/publications/violence-reduction-units-year-ending-march-2024-evaluation-report/violence-reduction-units-year-ending-march-2024-evaluation-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