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Ministers face backlash as London boroughs risk losing millions under flawed funding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Ministers are facing fierce resistance from Labour-controlled councils across London, exposing their alarming neglect of the country’s most vulnerable communities. Recent revelations about proposed reforms to the local government funding formula reveal a reckless strategy that could see deprived inner-city boroughs—many with high poverty levels—losing millions in crucial funding. Despite government claims that these changes would shift resources from wealthier areas to those in need, the reality is starkly different. Analysis by the Institute for Fiscal Studies (IFS) exposes that boroughs such as Camden—home to the Labour leader’s parliamentary seat—could face actual funding cuts exceeding 10%. Such moves threaten to deepen inequality, exposing the government’s empty promises of fairness as mere rhetoric designed to mask their failure to address severe economic disparities.</w:t>
      </w:r>
      <w:r/>
    </w:p>
    <w:p>
      <w:r/>
      <w:r>
        <w:t>While some northern and midlands councils like Blackpool, Bradford, Wolverhampton, and Middlesbrough stand to benefit from these reforms, many of London’s most deprived boroughs, including South Tyneside, Sunderland, Gateshead, and Wigan, are set to lose out. London’s inner-city districts—including Camden, Islington, Wandsworth, and Hammersmith and Fulham—face cuts of up to 12% over the next three years. This disheartening trend is largely a consequence of shifting demographic data and gentrification, which artificially deflate deprivation scores in certain areas, all the while masking the persistent hardships faced by millions of Londoners.</w:t>
      </w:r>
      <w:r/>
    </w:p>
    <w:p>
      <w:r/>
      <w:r>
        <w:t>London Councils, the body representing the capital’s local authorities, has vociferously condemned these proposals. They describe the government’s funding recalibration as “unevidenced and inadequately piloted,” revealing a blatant disregard for London’s unique demands. Housing costs, overcrowding, and surging social service needs—factors that magnify deprivation—are nothing short of ignored in the current reform blueprint. London’s poverty rate, when housing costs are included, surpasses that of other regions, with one in four households living in poverty and one in 50 Londoners homeless or in temporary accommodation. Alarmingly, London could lose as much as £1.5 billion in children’s services funding alone, exacerbating the city’s already dire circumstances.</w:t>
      </w:r>
      <w:r/>
    </w:p>
    <w:p>
      <w:r/>
      <w:r>
        <w:t>Contradicting the government’s claims of targeted redistribution, the IFS expressed surprise that the new formula fails to prioritize deprivation more heavily. Instead of delivering meaningful support to impoverished urban areas, the proposals attempt a modest, token redistribution. Overall, London, alongside the south-east and south-west, faces significant funding reductions, while wealthier regions such as the East Midlands and Yorkshire could unexpectedly gain. Even within regions, the disparities are stark, with some districts outside London—like Crawley, Harlow, and Norwich—expected to experience notable financial boosts.</w:t>
      </w:r>
      <w:r/>
    </w:p>
    <w:p>
      <w:r/>
      <w:r>
        <w:t>Local government sources underscore that the consultation process initiated last autumn by Communities Secretary Angela Rayner remains ongoing, and final decisions are yet to be made. However, the mounting concerns from London’s authorities underscore the untenable financial strain they are under. With forecast deficits surpassing half a billion pounds next year alone—driven by rising costs in temporary accommodation and specialized education needs—the threat to London’s beleaguered councils is imminent. Over half the boroughs report severe budget shortfalls linked to underfunded schools and social services, spelling disaster for vital public services.</w:t>
      </w:r>
      <w:r/>
    </w:p>
    <w:p>
      <w:r/>
      <w:r>
        <w:t>While the government claims to be reforming an “outdated” system—supposedly to better align funds with local needs—critics rightly argue that their approach is fundamentally flawed. By neglecting London’s acute housing crisis and the deep-rooted deprivation that hampers its communities, these reforms risk not just exacerbating existing inequalities but entrenching them further. Although some limited funding increases for homelessness prevention and frontline services are welcome, they do little to hide the fact that many boroughs remain trapped in a cycle of financial despair. Without a comprehensive reform that genuinely considers London’s specific challenges, these councils will continue to struggle, unable to deliver the services their residents demand, thereby amplifying social divisions and public discontent.</w:t>
      </w:r>
      <w:r/>
    </w:p>
    <w:p>
      <w:r/>
      <w:r>
        <w:t>The government’s proposed changes, presented as a move toward fairness, instead reveal a reckless neglect of urban poverty and an inability—or unwillingness—to tackle the systemic issues facing Britain’s capital. Such half-measures threaten to turn the clock back on social progress, leaving Londoners to bear the brunt of a misguided reform that prioritizes political convenience over genuine aid for the most vulnerable. The time for watered-down promises is over; what’s needed is a real acknowledgment of the crisis—and a commitment to properly fund and support London’s communities until meaningful change is achieved.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https://www.theguardian.com/society/2025/aug/08/london-councils-to-lose-millions-in-funding-despite-high-poverty-levels</w:t>
        </w:r>
      </w:hyperlink>
      <w:r>
        <w:t xml:space="preserve"> - Please view link - unable to able to access data</w:t>
      </w:r>
      <w:r/>
    </w:p>
    <w:p>
      <w:pPr>
        <w:pStyle w:val="ListNumber"/>
        <w:spacing w:line="240" w:lineRule="auto"/>
        <w:ind w:left="720"/>
      </w:pPr>
      <w:r/>
      <w:hyperlink r:id="rId11">
        <w:r>
          <w:rPr>
            <w:color w:val="0000EE"/>
            <w:u w:val="single"/>
          </w:rPr>
          <w:t>https://www.ft.com/content/ea8eaff8-26fd-4dda-8a4c-f865d4e29e73</w:t>
        </w:r>
      </w:hyperlink>
      <w:r>
        <w:t xml:space="preserve"> - The Institute for Fiscal Studies (IFS) has analysed proposed reforms to English local government funding, revealing that inner London boroughs, such as Camden, Wandsworth, Westminster, Hammersmith and Fulham, and Kensington and Chelsea, could face real-terms cuts exceeding 10%. These reductions are despite the government's aim to redistribute funds from wealthier areas to those with higher deprivation. The IFS suggests that councils with currently low council tax rates should be given more flexibility to raise them to mitigate losses. The analysis also indicates that outer London boroughs, as well as councils in the East Midlands and Yorkshire, will benefit from the proposed changes, while rural areas are expected to fare better than anticipated due to revised assessments for service delivery challenges in remote locations.</w:t>
      </w:r>
      <w:r/>
    </w:p>
    <w:p>
      <w:pPr>
        <w:pStyle w:val="ListNumber"/>
        <w:spacing w:line="240" w:lineRule="auto"/>
        <w:ind w:left="720"/>
      </w:pPr>
      <w:r/>
      <w:hyperlink r:id="rId12">
        <w:r>
          <w:rPr>
            <w:color w:val="0000EE"/>
            <w:u w:val="single"/>
          </w:rPr>
          <w:t>https://www.londoncouncils.gov.uk/news-and-press-releases/2025/local-government-funding-system-fundamentally-broken-london-councils</w:t>
        </w:r>
      </w:hyperlink>
      <w:r>
        <w:t xml:space="preserve"> - London Councils has responded to a parliamentary report highlighting the financial crisis facing local government. The report recommends that reforms to the council funding system should ensure local housing costs are properly accounted for in measures of deprivation used to allocate resources. London Councils has flagged this issue as a major concern, warning that the deprivation measures in the government’s Fair Funding Review 2.0 proposals do not fully reflect housing poverty and risk significantly underestimating levels of need in the capital. This could lead to London boroughs receiving less government funding than is required to deliver vital local services and return to financial stability.</w:t>
      </w:r>
      <w:r/>
    </w:p>
    <w:p>
      <w:pPr>
        <w:pStyle w:val="ListNumber"/>
        <w:spacing w:line="240" w:lineRule="auto"/>
        <w:ind w:left="720"/>
      </w:pPr>
      <w:r/>
      <w:hyperlink r:id="rId13">
        <w:r>
          <w:rPr>
            <w:color w:val="0000EE"/>
            <w:u w:val="single"/>
          </w:rPr>
          <w:t>https://www.londoncouncils.gov.uk/news-and-press-releases/2025/council-funding-reforms-must-match-londons-deprivation-and-cost-0</w:t>
        </w:r>
      </w:hyperlink>
      <w:r>
        <w:t xml:space="preserve"> - London Councils has emphasised that funding provided to boroughs must reflect the high levels of need and significant deprivation in the capital, as well as the rising cost of delivering local services. The cross-party group has welcomed the focus on deprivation but emphasised the importance of using deprivation measures which properly account for housing costs. London has the highest rate of poverty in the country once housing costs are factored in, with one-in-four households living in poverty. London Councils says that in the context of the capital’s astronomical rents and housing costs, any measure of deprivation that does not sufficiently factor in housing will fail to account for the single biggest cost of living for residents and a significant driver of service pressures for local authorities.</w:t>
      </w:r>
      <w:r/>
    </w:p>
    <w:p>
      <w:pPr>
        <w:pStyle w:val="ListNumber"/>
        <w:spacing w:line="240" w:lineRule="auto"/>
        <w:ind w:left="720"/>
      </w:pPr>
      <w:r/>
      <w:hyperlink r:id="rId14">
        <w:r>
          <w:rPr>
            <w:color w:val="0000EE"/>
            <w:u w:val="single"/>
          </w:rPr>
          <w:t>https://www.londoncouncils.gov.uk/news-and-press-releases/2025/london-councils-responds-parliamentary-report-warning-cliff-edge-local</w:t>
        </w:r>
      </w:hyperlink>
      <w:r>
        <w:t xml:space="preserve"> - London Councils agrees with the Public Accounts Committee’s assessment of a “fast-approaching cliff edge for under-pressure authorities.” Boroughs in the capital face a funding shortfall of at least £500m this year, according to London Councils’ analysis. The report highlights concerns such as the government's Exceptional Financial Support (EFS) policy being a short-term, unsustainable approach to managing councils’ budget crises, growing council overspends relating to temporary accommodation and special educational needs, and budget pressures undermining councils’ ability to invest in prevention, leading to fewer early intervention services.</w:t>
      </w:r>
      <w:r/>
    </w:p>
    <w:p>
      <w:pPr>
        <w:pStyle w:val="ListNumber"/>
        <w:spacing w:line="240" w:lineRule="auto"/>
        <w:ind w:left="720"/>
      </w:pPr>
      <w:r/>
      <w:hyperlink r:id="rId15">
        <w:r>
          <w:rPr>
            <w:color w:val="0000EE"/>
            <w:u w:val="single"/>
          </w:rPr>
          <w:t>https://www.londoncouncils.gov.uk/news-and-press-releases/2025/hard-times-still-here-amid-ps500m-funding-shortfall</w:t>
        </w:r>
      </w:hyperlink>
      <w:r>
        <w:t xml:space="preserve"> - London Councils warns that borough finances will be “stuck in survival mode” next year, as ministers unveiled the provisional Local Government Finance Settlement for 2025-26. While welcoming the additional investment in frontline services and steps being taken to reform the broken local government funding system, London Councils anticipates that boroughs will still be left with a £500m funding shortfall amid immense service pressures and spiralling costs. With homelessness at a record high in the capital and posing the fastest-growing risk to boroughs’ financial stability, London Councils describes the government’s increase to Homelessness Prevention Grant as a “step in the right direction” but insufficient to address the scale of the crisis.</w:t>
      </w:r>
      <w:r/>
    </w:p>
    <w:p>
      <w:pPr>
        <w:pStyle w:val="ListNumber"/>
        <w:spacing w:line="240" w:lineRule="auto"/>
        <w:ind w:left="720"/>
      </w:pPr>
      <w:r/>
      <w:hyperlink r:id="rId16">
        <w:r>
          <w:rPr>
            <w:color w:val="0000EE"/>
            <w:u w:val="single"/>
          </w:rPr>
          <w:t>https://www.standard.co.uk/news/politics/london-councils-facing-bankruptcy-over-insufficient-schools-funding-b1231367.html</w:t>
        </w:r>
      </w:hyperlink>
      <w:r>
        <w:t xml:space="preserve"> - Sixteen of London's 33 local authorities have reported 'severe budget deficits' totalling £500 million next year due to insufficient schools funding from the government. Grants for supporting children and young people with special educational needs and disabilities (SEND) have not kept pace with rising pressures, councils say. London Councils forecasts deficits for SEND provision will be £500 million by the end of 2026/27. This situation is destabilising already under-pressure town hall budgets and undermining investment in schools.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society/2025/aug/08/london-councils-to-lose-millions-in-funding-despite-high-poverty-levels" TargetMode="External"/><Relationship Id="rId11" Type="http://schemas.openxmlformats.org/officeDocument/2006/relationships/hyperlink" Target="https://www.ft.com/content/ea8eaff8-26fd-4dda-8a4c-f865d4e29e73" TargetMode="External"/><Relationship Id="rId12" Type="http://schemas.openxmlformats.org/officeDocument/2006/relationships/hyperlink" Target="https://www.londoncouncils.gov.uk/news-and-press-releases/2025/local-government-funding-system-fundamentally-broken-london-councils" TargetMode="External"/><Relationship Id="rId13" Type="http://schemas.openxmlformats.org/officeDocument/2006/relationships/hyperlink" Target="https://www.londoncouncils.gov.uk/news-and-press-releases/2025/council-funding-reforms-must-match-londons-deprivation-and-cost-0" TargetMode="External"/><Relationship Id="rId14" Type="http://schemas.openxmlformats.org/officeDocument/2006/relationships/hyperlink" Target="https://www.londoncouncils.gov.uk/news-and-press-releases/2025/london-councils-responds-parliamentary-report-warning-cliff-edge-local" TargetMode="External"/><Relationship Id="rId15" Type="http://schemas.openxmlformats.org/officeDocument/2006/relationships/hyperlink" Target="https://www.londoncouncils.gov.uk/news-and-press-releases/2025/hard-times-still-here-amid-ps500m-funding-shortfall" TargetMode="External"/><Relationship Id="rId16" Type="http://schemas.openxmlformats.org/officeDocument/2006/relationships/hyperlink" Target="https://www.standard.co.uk/news/politics/london-councils-facing-bankruptcy-over-insufficient-schools-funding-b123136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