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autumn budget signals a shift towards higher taxes and economic instability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Chancellor Rachel Reeves’s forthcoming Autumn Budget signals yet another surrender to the fiscal chaos and reckless tax policies that threaten to devastate hardworking families and small businesses across the UK. With an imminent £51 billion deficit to address, the Labour government appears eager to burden ordinary citizens under the guise of “stimulating growth,” yet their plans reveal a stark reality: a relentless pursuit of money at the expense of national prosperity and individual security.</w:t>
      </w:r>
      <w:r/>
    </w:p>
    <w:p>
      <w:r/>
      <w:r>
        <w:t>Despite repeated promises to shield taxpayers from higher income taxes, Labour’s proposals incorporate stealthy hikes in broader taxation, targeting savings, pensions, property, and employment costs. An insidious report from the Resolution Foundation suggests increasing income tax by 2p—effectively stealing more from workers—while masking the damage with equally arbitrary National Insurance cuts. This duplicity would widen the tax base to encompass income from savings interest, dividends, rents, and pensions, squeezing middle Britain even harder while offering no real relief.</w:t>
      </w:r>
      <w:r/>
    </w:p>
    <w:p>
      <w:r/>
      <w:r>
        <w:t>Meanwhile, Labour’s obsession with fiscal drag persists, with the ongoing freeze on tax thresholds—such as the personal allowance and basic rate bands—dragging more families into higher tax brackets due to inflation and rising wages. The recent lowering of the additional 45% threshold to £125,140 sharply increases the tax burden on high earners, many of whom are already squeezed by stagnant brackets. This freeze disproportionately affects pensioners and low-income families, forcing them to pay tax on their state pensions and savings they can least afford to lose.</w:t>
      </w:r>
      <w:r/>
    </w:p>
    <w:p>
      <w:r/>
      <w:r>
        <w:t>Expert advice warns taxpayers to exploit the system—making pension contributions via salary sacrifice, shifting investments to lower-tax spouses, or maximizing tax-free ISAs—yet such strategies merely highlight the unfairness baked into Labour’s approach: punishing thrift and prudent planning while punishing hard-working Brits. The government’s punitive policies threaten to turn savings into a trap, discouraging investment and undermining economic resilience.</w:t>
      </w:r>
      <w:r/>
    </w:p>
    <w:p>
      <w:r/>
      <w:r>
        <w:t>Tax reform isn’t stopping there. The potential for inheritance tax (IHT) reforms—reducing reliefs and capping lifetime gifts—would place the final nail in the coffin for intergenerational wealth transfer, destroying families’ ability to pass on assets freely. Recent trends in gifting, driven by pension reform threats, could be curtailed further, tightening the screws on those wishing to protect their families’ futures.</w:t>
      </w:r>
      <w:r/>
    </w:p>
    <w:p>
      <w:r/>
      <w:r>
        <w:t>Capital gains tax (CGT) hikes, once seen as a way to fund public services, now threaten to stifle enterprise and investment. Campaigners push for alignment with income tax rates—potentially doubling CGT—and yet, these punitive measures only serve to penalize entrepreneurs and small business owners trying to build a secure future for their families. Savers are urged to use every available exemption—such as ‘Bed and ISA’ strategies—to mitigate the damage—a testament to Labour’s misguided push towards punitive tax regimes.</w:t>
      </w:r>
      <w:r/>
    </w:p>
    <w:p>
      <w:r/>
      <w:r>
        <w:t>Even the cherished pensions face attack, with whispers that the tax-free lump sum—currently 25% of the fund—could be slashed, forcing retirees to dip into their nest eggs prematurely. Such measures would destabilize retirement security and favor the wealthy at the expense of ordinary workers who have diligently saved. Plans to impose a flat 33% relief rate and curb salary sacrifice schemes threaten to undermine workplace pension structures, further penalizing those who have prudently prepared for retirement.</w:t>
      </w:r>
      <w:r/>
    </w:p>
    <w:p>
      <w:r/>
      <w:r>
        <w:t>The property market, already under pressure from Labour’s relentless regulatory assault, faces new upheaval. Proposals to standardize council tax, introduce a national property value-based charge, and impose annual taxes on high-value homes threaten to punish owners in affluent areas. Policies such as a mansion tax based on capital gains on multi-million-pound properties would hit the most successful asset owners, discouraging investment and risking a dangerous slowdown in the housing market.</w:t>
      </w:r>
      <w:r/>
    </w:p>
    <w:p>
      <w:r/>
      <w:r>
        <w:t>Landlords, the backbone of the rental sector, could see their costs skyrocket with proposals to impose National Insurance on rental income—another heavy blow that will be passed on to tenants. Labour’s unrelenting push to increase taxation on property and rental income threatens to exacerbate Britain’s housing crisis, making it even harder for families to afford a home.</w:t>
      </w:r>
      <w:r/>
    </w:p>
    <w:p>
      <w:r/>
      <w:r>
        <w:t>In the corporate sector, Labour plans to hike employer National Insurance contributions by a staggering 1.2%, directly impeding job creation and economic growth. Coupled with proposals to abolish offshore tax loopholes and impose global minimum taxes, these measures will add further burdens on businesses already struggling with high costs and red tape.</w:t>
      </w:r>
      <w:r/>
    </w:p>
    <w:p>
      <w:r/>
      <w:r>
        <w:t>Finally, Labour’s broader fiscal crusade also targets pension funds and estate planning, hinting at taxes on pensions from 2027 and the abolition of non-domiciled regimes—further tightening the government’s grip on individual wealth and savings. Moves like VAT on private school fees threaten to burden families seeking the best education for their children while expanding the government’s tentacles into every facet of British life.</w:t>
      </w:r>
      <w:r/>
    </w:p>
    <w:p>
      <w:r/>
      <w:r>
        <w:t>In summary, this budget demonstrates Labour’s relentless pursuit of higher taxes and bigger government, at the expense of hardworking citizens and entrepreneurs. Their policies threaten to stifle growth, erode property rights, and erode the very foundations of economic freedom and individual prosperity. The message is clear: Britain’s future depends on standing firm against these destructive policies—before it’s too late.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https://www.dailymail.co.uk/money/tax/article-15125111/The-definitive-Budget-survival-guide-tax-hiked-you-shield-finances-revealed-worlds-best-money-experts.html?ns_mchannel=rss&amp;ns_campaign=1490&amp;ito=1490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https://www.jdsupra.com/legalnews/autumn-2024-a-substantial-labour-budget-3413118/</w:t>
        </w:r>
      </w:hyperlink>
      <w:r>
        <w:t xml:space="preserve"> - The article discusses the key measures in the UK's Autumn 2024 Labour Budget, focusing on employment taxes, corporation tax, and reforms to employee ownership trusts. It highlights the increase in employer National Insurance Contributions (NICs) by 1.2% to 15% from April 2025 and the reduction in the secondary threshold for NICs. The piece also covers the introduction of the Pillar Two undertaxed profits rule and the abolition of offshore rules for intangible property. (</w:t>
      </w:r>
      <w:hyperlink r:id="rId12">
        <w:r>
          <w:rPr>
            <w:color w:val="0000EE"/>
            <w:u w:val="single"/>
          </w:rPr>
          <w:t>jdsupra.com</w:t>
        </w:r>
      </w:hyperlink>
      <w:r>
        <w:t>)</w:t>
      </w:r>
      <w:r/>
    </w:p>
    <w:p>
      <w:pPr>
        <w:pStyle w:val="ListNumber"/>
        <w:spacing w:line="240" w:lineRule="auto"/>
        <w:ind w:left="720"/>
      </w:pPr>
      <w:r/>
      <w:hyperlink r:id="rId13">
        <w:r>
          <w:rPr>
            <w:color w:val="0000EE"/>
            <w:u w:val="single"/>
          </w:rPr>
          <w:t>https://www.reuters.com/business/energy/uk-increases-windfall-tax-north-sea-oil-gas-producers-2024-10-30/</w:t>
        </w:r>
      </w:hyperlink>
      <w:r>
        <w:t xml:space="preserve"> - This Reuters article reports on the UK's decision to increase the windfall tax on North Sea oil and gas producers from 35% to 38%, effective November 1, 2024. The move aims to raise funds for renewable energy projects and extends the tax's duration to March 2030. The article also notes concerns among producers about potential declines in investments and possible exits from the basin. (</w:t>
      </w:r>
      <w:hyperlink r:id="rId14">
        <w:r>
          <w:rPr>
            <w:color w:val="0000EE"/>
            <w:u w:val="single"/>
          </w:rPr>
          <w:t>reuters.com</w:t>
        </w:r>
      </w:hyperlink>
      <w:r>
        <w:t>)</w:t>
      </w:r>
      <w:r/>
    </w:p>
    <w:p>
      <w:pPr>
        <w:pStyle w:val="ListNumber"/>
        <w:spacing w:line="240" w:lineRule="auto"/>
        <w:ind w:left="720"/>
      </w:pPr>
      <w:r/>
      <w:hyperlink r:id="rId15">
        <w:r>
          <w:rPr>
            <w:color w:val="0000EE"/>
            <w:u w:val="single"/>
          </w:rPr>
          <w:t>https://equiniti.com/uk/news-and-views/eq-views/autumn-budget-2024-labours-mission-to-grow-the-economy/</w:t>
        </w:r>
      </w:hyperlink>
      <w:r>
        <w:t xml:space="preserve"> - Equiniti's overview of the UK's Autumn Budget 2024 outlines the government's commitment to no changes in income tax rates, employee National Insurance contributions, or VAT. It details the increase in Capital Gains Tax rates, the introduction of Inheritance Tax on pensions from 2027, and the maintenance of the State Pension Triple Lock. The article also discusses the abolition of the non-domiciled tax regime and the introduction of VAT on private school fees from January 2025. (</w:t>
      </w:r>
      <w:hyperlink r:id="rId16">
        <w:r>
          <w:rPr>
            <w:color w:val="0000EE"/>
            <w:u w:val="single"/>
          </w:rPr>
          <w:t>equiniti.com</w:t>
        </w:r>
      </w:hyperlink>
      <w:r>
        <w:t>)</w:t>
      </w:r>
      <w:r/>
    </w:p>
    <w:p>
      <w:pPr>
        <w:pStyle w:val="ListNumber"/>
        <w:spacing w:line="240" w:lineRule="auto"/>
        <w:ind w:left="720"/>
      </w:pPr>
      <w:r/>
      <w:hyperlink r:id="rId17">
        <w:r>
          <w:rPr>
            <w:color w:val="0000EE"/>
            <w:u w:val="single"/>
          </w:rPr>
          <w:t>https://www.geraldedelman.com/insights/autumn-budget-2024-key-changes-to-personal-taxation-and-finances/</w:t>
        </w:r>
      </w:hyperlink>
      <w:r>
        <w:t xml:space="preserve"> - This article from Gerald Edelman summarises the key changes in personal taxation and finances following the UK's Autumn Budget 2024. It covers the increase in Capital Gains Tax rates, the introduction of Inheritance Tax on pensions from 2027, and the maintenance of the State Pension Triple Lock. The piece also highlights the abolition of the non-domiciled tax regime and the introduction of VAT on private school fees from January 2025. (</w:t>
      </w:r>
      <w:hyperlink r:id="rId18">
        <w:r>
          <w:rPr>
            <w:color w:val="0000EE"/>
            <w:u w:val="single"/>
          </w:rPr>
          <w:t>geraldedelman.com</w:t>
        </w:r>
      </w:hyperlink>
      <w:r>
        <w:t>)</w:t>
      </w:r>
      <w:r/>
    </w:p>
    <w:p>
      <w:pPr>
        <w:pStyle w:val="ListNumber"/>
        <w:spacing w:line="240" w:lineRule="auto"/>
        <w:ind w:left="720"/>
      </w:pPr>
      <w:r/>
      <w:hyperlink r:id="rId19">
        <w:r>
          <w:rPr>
            <w:color w:val="0000EE"/>
            <w:u w:val="single"/>
          </w:rPr>
          <w:t>https://www.kala-atkinson.co.uk/post/what-to-expect-from-the-labour-party-s-2024-autumn-budget-taxation-plans</w:t>
        </w:r>
      </w:hyperlink>
      <w:r>
        <w:t xml:space="preserve"> - Kala Atkinson's article discusses the expected taxation plans in the UK's 2024 Autumn Budget, including potential increases in Capital Gains Tax rates, the introduction of a flat rate of tax relief on pensions, and reforms to Inheritance Tax exemptions. It also mentions the possibility of VAT being applied to private school fees. (</w:t>
      </w:r>
      <w:hyperlink r:id="rId20">
        <w:r>
          <w:rPr>
            <w:color w:val="0000EE"/>
            <w:u w:val="single"/>
          </w:rPr>
          <w:t>kala-atkinson.co.uk</w:t>
        </w:r>
      </w:hyperlink>
      <w:r>
        <w:t>)</w:t>
      </w:r>
      <w:r/>
    </w:p>
    <w:p>
      <w:pPr>
        <w:pStyle w:val="ListNumber"/>
        <w:spacing w:line="240" w:lineRule="auto"/>
        <w:ind w:left="720"/>
      </w:pPr>
      <w:r/>
      <w:hyperlink r:id="rId21">
        <w:r>
          <w:rPr>
            <w:color w:val="0000EE"/>
            <w:u w:val="single"/>
          </w:rPr>
          <w:t>https://kpmg.com/uk/en/insights/tax/autumn-budget-2024-overview.html</w:t>
        </w:r>
      </w:hyperlink>
      <w:r>
        <w:t xml:space="preserve"> - KPMG's overview of the UK's Autumn Budget 2024 highlights the increase in employer National Insurance Contributions by 1.2% to 15% from April 2025 and the reduction in the secondary threshold for NICs. It also discusses the extension of the freeze on the inheritance tax nil rate band until 5 April 2030 and the introduction of VAT on private school fees from 1 January 2025. (</w:t>
      </w:r>
      <w:hyperlink r:id="rId22">
        <w:r>
          <w:rPr>
            <w:color w:val="0000EE"/>
            <w:u w:val="single"/>
          </w:rPr>
          <w:t>kpmg.com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money/tax/article-15125111/The-definitive-Budget-survival-guide-tax-hiked-you-shield-finances-revealed-worlds-best-money-experts.html?ns_mchannel=rss&amp;ns_campaign=1490&amp;ito=1490" TargetMode="External"/><Relationship Id="rId11" Type="http://schemas.openxmlformats.org/officeDocument/2006/relationships/hyperlink" Target="https://www.jdsupra.com/legalnews/autumn-2024-a-substantial-labour-budget-3413118/" TargetMode="External"/><Relationship Id="rId12" Type="http://schemas.openxmlformats.org/officeDocument/2006/relationships/hyperlink" Target="https://www.jdsupra.com/legalnews/autumn-2024-a-substantial-labour-budget-3413118/?utm_source=openai" TargetMode="External"/><Relationship Id="rId13" Type="http://schemas.openxmlformats.org/officeDocument/2006/relationships/hyperlink" Target="https://www.reuters.com/business/energy/uk-increases-windfall-tax-north-sea-oil-gas-producers-2024-10-30/" TargetMode="External"/><Relationship Id="rId14" Type="http://schemas.openxmlformats.org/officeDocument/2006/relationships/hyperlink" Target="https://www.reuters.com/business/energy/uk-increases-windfall-tax-north-sea-oil-gas-producers-2024-10-30/?utm_source=openai" TargetMode="External"/><Relationship Id="rId15" Type="http://schemas.openxmlformats.org/officeDocument/2006/relationships/hyperlink" Target="https://equiniti.com/uk/news-and-views/eq-views/autumn-budget-2024-labours-mission-to-grow-the-economy/" TargetMode="External"/><Relationship Id="rId16" Type="http://schemas.openxmlformats.org/officeDocument/2006/relationships/hyperlink" Target="https://equiniti.com/uk/news-and-views/eq-views/autumn-budget-2024-labours-mission-to-grow-the-economy/?utm_source=openai" TargetMode="External"/><Relationship Id="rId17" Type="http://schemas.openxmlformats.org/officeDocument/2006/relationships/hyperlink" Target="https://www.geraldedelman.com/insights/autumn-budget-2024-key-changes-to-personal-taxation-and-finances/" TargetMode="External"/><Relationship Id="rId18" Type="http://schemas.openxmlformats.org/officeDocument/2006/relationships/hyperlink" Target="https://www.geraldedelman.com/insights/autumn-budget-2024-key-changes-to-personal-taxation-and-finances/?utm_source=openai" TargetMode="External"/><Relationship Id="rId19" Type="http://schemas.openxmlformats.org/officeDocument/2006/relationships/hyperlink" Target="https://www.kala-atkinson.co.uk/post/what-to-expect-from-the-labour-party-s-2024-autumn-budget-taxation-plans" TargetMode="External"/><Relationship Id="rId20" Type="http://schemas.openxmlformats.org/officeDocument/2006/relationships/hyperlink" Target="https://www.kala-atkinson.co.uk/post/what-to-expect-from-the-labour-party-s-2024-autumn-budget-taxation-plans?utm_source=openai" TargetMode="External"/><Relationship Id="rId21" Type="http://schemas.openxmlformats.org/officeDocument/2006/relationships/hyperlink" Target="https://kpmg.com/uk/en/insights/tax/autumn-budget-2024-overview.html" TargetMode="External"/><Relationship Id="rId22" Type="http://schemas.openxmlformats.org/officeDocument/2006/relationships/hyperlink" Target="https://kpmg.com/uk/en/insights/tax/autumn-budget-2024-overview.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