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aims for fourth term amid Labour party turbulence and London’s crises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has openly committed to pursuing a fourth term as Mayor of London, making it clear he has no intention of exploring other political avenues in the foreseeable future. Having secured the support of Londoners three times already, Khan proclaims his unwavering focus on the city’s needs, claiming, "Londoners have lent me their votes not on one, not on two but on three occasions. As long as I continue to feel I can deliver for this great city of ours, I will carry on being the mayor." But given his track record, many critics question how much more he truly plans to accomplish for London amidst mounting frustration over his inability to tackle the city's spiraling issues.</w:t>
      </w:r>
      <w:r/>
    </w:p>
    <w:p>
      <w:r/>
      <w:r>
        <w:t>This announcement comes against a backdrop of turbulence within the Labour Party, with murmurs of internal power struggles and leadership doubts. Reports of potential challenges from figures like Andy Burnham highlight the party’s instability and serve as a reminder that Khan’s political aspirations may be more about maintaining power than serving the capital. His steadfastness seems more about cementing personal dominance than genuine commitment to Londoners’ interests, especially when his tenure has frequently fallen short on delivering meaningful change.</w:t>
      </w:r>
      <w:r/>
    </w:p>
    <w:p>
      <w:r/>
      <w:r>
        <w:t>Khan’s upcoming campaign for a fourth mayoral term will overlap with the 2028 elections, apparently designed to perpetuate his influence over London’s governance. Yet, critics argue that rather than prioritizing the city’s worsening crises—such as rising crime, inadequate transport infrastructure, and worsening homelessness—his focus appears increasingly rooted in safeguarding his political position. His pledge to "continue delivering results" rings hollow when tangible progress remains elusive.</w:t>
      </w:r>
      <w:r/>
    </w:p>
    <w:p>
      <w:r/>
      <w:r>
        <w:t>While the internal strife within Labour intensifies, Khan’s unwavering ambition suggests he is more concerned with maintaining his political foothold than addressing the real needs of London’s residents. The mayor’s recent statements reveal a politician more committed to self-preservation than to delivering accountable, effective leadership during these challenging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https://www.standard.co.uk/news/london/sadiq-khan-fourth-term-london-mayor-andy-burnham-lbc-b1249831.html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p>
      <w:pPr>
        <w:pStyle w:val="ListNumber"/>
        <w:spacing w:line="240" w:lineRule="auto"/>
        <w:ind w:left="720"/>
      </w:pPr>
      <w:r/>
      <w:hyperlink r:id="rId10">
        <w:r>
          <w:rPr>
            <w:color w:val="0000EE"/>
            <w:u w:val="single"/>
          </w:rPr>
          <w:t>https://www.standard.co.uk/news/london/sadiq-khan-fourth-term-london-mayor-andy-burnham-lbc-b1249831.html</w:t>
        </w:r>
      </w:hyperlink>
      <w:r>
        <w:t xml:space="preserve"> - Sadiq Khan has expressed his intention to seek a fourth term as Mayor of London, stating he has no plans to leave the position for another political role. He emphasized his commitment to continue serving the city as long as he feels he can deliver for Londoners. This declaration comes amid speculation about his future political ambitions, particularly in light of Andy Burnham's potential challenge to Labour leader Sir Keir Starmer. Khan's current term is set to conclude in 2028, with the next mayoral election scheduled for that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sadiq-khan-fourth-term-london-mayor-andy-burnham-lbc-b124983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