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Britain's housing crisis deepens as speculative market leaves families in poverty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Across Britain, the housing crisis has spiraled into a social catastrophe, laying bare the systematic failures of a government more committed to enriching the rentier class than safeguarding the fundamental rights of its citizens. The recent election results, with a modest five seats gained, reflect a political landscape increasingly detached from the real needs of hardworking families facing skyrocketing rents and unaffordable mortgages. Meanwhile, Labour's new leadership, including the prime minister, continues to push policies that deepen this inequality—reinforcing their allegiance to a financial sector that profits from housing speculation, all while ordinary people are priced out of their own homes.</w:t>
      </w:r>
      <w:r/>
    </w:p>
    <w:p>
      <w:r/>
      <w:r>
        <w:t>In London, the outlook is especially dire. Affording even a modest two-bedroom apartment now often demands the combined income of four earners—an untenable situation for nurses earning around £38,000, whose pay is dwarfed by soaring rents. Local housing allowances are a fraction of what is needed, yet successive governments have failed to challenge this destructive disparity. The reality is that private landlords, many of whom are large corporate entities, control around 70 percent of rental housing stock, squeezing tenants with little regulation or accountability. Instead of prioritising homes for hardworking families, the system has become a playground for financial investors seeking quick profits, pushing people into poverty and homelessness.</w:t>
      </w:r>
      <w:r/>
    </w:p>
    <w:p>
      <w:r/>
      <w:r>
        <w:t>The consequences are stark: nearly a quarter of London’s residents, including a third of its children, live in poverty—struggling to cover basic essentials amid a housing crisis engineered by decades of reckless policy. Local authorities are pouring billions into temporary accommodation, with some boroughs spending nearly £5.5 million daily—funds that could be used to build proper, social housing if only the government reined in the speculative land market. Over 183,000 Londoners are housed temporarily, many children living in uncertainty—symptoms of a society that has abandoned its most vulnerable in pursuit of neoliberal greed.</w:t>
      </w:r>
      <w:r/>
    </w:p>
    <w:p>
      <w:r/>
      <w:r>
        <w:t>This crisis is not accidental; it is the direct outcome of a long-term transformation of the housing sector into a fertile ground for financial speculation. Since the late 1970s, successive governments from both main parties have systematically sold off public land and housing, eroding the very core of a social housing system rooted in community needs. The Right to Buy policy, championed by Thatcher, transferred millions of council homes into private hands but failed to reinvest in new public housing. Instead, this process widened the gap between the housing needs of ordinary people and the interests of wealthy investors, turning homeownership into a speculative gamble.</w:t>
      </w:r>
      <w:r/>
    </w:p>
    <w:p>
      <w:r/>
      <w:r>
        <w:t>Today, land values account for an astonishing 70 to 75 percent of housing costs—up from just 2 percent in the 1930s—fuelled by deregulation, credit expansion, and policies designed to promote private ownership at all costs. The real estate sector, now the UK’s largest contributor to the economy, generates over £270 billion annually, eclipsing finance. This relentless commodification has led to a housing market driven by asset bubbles and investment trusts that treat homes as profit-making commodities rather than places to live. Meanwhile, the government’s Help to Buy schemes and deregulation have only inflated prices further, benefitting developers and deep-pocketed investors while pushing affordable options further out of reach.</w:t>
      </w:r>
      <w:r/>
    </w:p>
    <w:p>
      <w:r/>
      <w:r>
        <w:t>Private landlords—many of whom own multiple properties—now dominate the rental scene, often relying on rental income to fund their pensions. Housing associations, once a pillar of social housing, have shifted towards corporate models, managing social homes with profit-first approaches and operating with fewer public accountability measures. As a result, affordable housing for the working class has become an endangered resource, with research showing that only 5 percent of private rental properties in London are affordable for those on low incomes.</w:t>
      </w:r>
      <w:r/>
    </w:p>
    <w:p>
      <w:r/>
      <w:r>
        <w:t>This structural dysfunction has profound social repercussions. Wages have stagnated, while housing costs have increased by around 1,000 percent since the 1970s. First-time buyers face record high mortgage-to-income ratios, often burdened with family support simply to get onto the property ladder. Renters are paying more than triple what their counterparts paid in decades past, with average rents surpassing £1,350 monthly—more than many mortgage payments. The stratification continues, amplifying wealth inequality, which has climbed steadily since 1979, with the gap widening into a chasm that threatens social cohesion.</w:t>
      </w:r>
      <w:r/>
    </w:p>
    <w:p>
      <w:r/>
      <w:r>
        <w:t>The current situation is the logical consequence of a decades-long neoliberal project that prioritizes profits over people. Market-driven solutions have only perpetuated speculation, enriching a rentier class at the expense of community stability and social justice. The housing sector’s transformation into a speculative asset pool not only deepens inequality but also imperils economic stability, with residential mortgages now constituting over £1.7 trillion in bank lending—posing risks reminiscent of the 2008 financial crash, but on an even greater scale.</w:t>
      </w:r>
      <w:r/>
    </w:p>
    <w:p>
      <w:r/>
      <w:r>
        <w:t>It is clear that only a radical overhaul—grounded in genuine public ownership and democratic control—can begin to reverse this damage. Society cannot afford to continue treating housing as a commodity for the wealthy. A shift towards comprehensive, community-focused policies—including the expansion of genuinely affordable social housing and the regulation of land to curb speculative profiteering—is urgent. Resisting this by merely tinkering around the edges will only entrench the divide. The fight for housing justice must become part of a broader struggle to reclaim our communities from the grip of greed-driven capitalism that turns human homes into commodities and ordinary people into commodities themselves.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https://www.wsws.org/en/articles/2025/10/06/oyek-o06.html</w:t>
        </w:r>
      </w:hyperlink>
      <w:r>
        <w:t xml:space="preserve"> - Please view link - unable to able to access data</w:t>
      </w:r>
      <w:r/>
    </w:p>
    <w:p>
      <w:pPr>
        <w:pStyle w:val="ListNumber"/>
        <w:spacing w:line="240" w:lineRule="auto"/>
        <w:ind w:left="720"/>
      </w:pPr>
      <w:r/>
      <w:hyperlink r:id="rId10">
        <w:r>
          <w:rPr>
            <w:color w:val="0000EE"/>
            <w:u w:val="single"/>
          </w:rPr>
          <w:t>https://www.wsws.org/en/articles/2025/10/06/oyek-o06.html</w:t>
        </w:r>
      </w:hyperlink>
      <w:r>
        <w:t xml:space="preserve"> - This article examines the escalating housing crisis in Britain, highlighting the disproportionate impact on low-income households and key workers. It discusses the financialisation of housing, the rise of the rentier class, and the consequences of policies like the Right to Buy scheme. The piece also explores the broader implications of housing affordability on social inequality and economic stability.</w:t>
      </w:r>
      <w:r/>
    </w:p>
    <w:p>
      <w:pPr>
        <w:pStyle w:val="ListNumber"/>
        <w:spacing w:line="240" w:lineRule="auto"/>
        <w:ind w:left="720"/>
      </w:pPr>
      <w:r/>
      <w:hyperlink r:id="rId11">
        <w:r>
          <w:rPr>
            <w:color w:val="0000EE"/>
            <w:u w:val="single"/>
          </w:rPr>
          <w:t>https://www.reuters.com/world/uk/uk-plans-cuts-costs-delays-housing-sales-2025-10-05/</w:t>
        </w:r>
      </w:hyperlink>
      <w:r>
        <w:t xml:space="preserve"> - The UK government has announced plans to streamline the home-buying process to reduce costs and delays, aiming to stimulate the property market. Proposed changes include requiring search and survey information to be published before a property is listed and introducing binding contracts to reduce failed transactions. These reforms are projected to lower the average cost for first-time homebuyers by £710.</w:t>
      </w:r>
      <w:r/>
    </w:p>
    <w:p>
      <w:pPr>
        <w:pStyle w:val="ListNumber"/>
        <w:spacing w:line="240" w:lineRule="auto"/>
        <w:ind w:left="720"/>
      </w:pPr>
      <w:r/>
      <w:hyperlink r:id="rId12">
        <w:r>
          <w:rPr>
            <w:color w:val="0000EE"/>
            <w:u w:val="single"/>
          </w:rPr>
          <w:t>https://www.londoncouncils.gov.uk/node/10947</w:t>
        </w:r>
      </w:hyperlink>
      <w:r>
        <w:t xml:space="preserve"> - Research reveals that only 5% of private rental listings in London are affordable to low-income households using Local Housing Allowance. The study also indicates a significant reduction in the private rented sector, with 45,000 rental properties sold between April 2021 and December 2023, exacerbating housing affordability issues for low-income Londoners.</w:t>
      </w:r>
      <w:r/>
    </w:p>
    <w:p>
      <w:pPr>
        <w:pStyle w:val="ListNumber"/>
        <w:spacing w:line="240" w:lineRule="auto"/>
        <w:ind w:left="720"/>
      </w:pPr>
      <w:r/>
      <w:hyperlink r:id="rId13">
        <w:r>
          <w:rPr>
            <w:color w:val="0000EE"/>
            <w:u w:val="single"/>
          </w:rPr>
          <w:t>https://www.londoncouncils.gov.uk/news-and-press-releases/2025/borough-homelessness-costs-soar-ps55-million-day</w:t>
        </w:r>
      </w:hyperlink>
      <w:r>
        <w:t xml:space="preserve"> - Data shows that London's boroughs are now spending £5.5 million a day on homelessness in 2024-25, up from £4.2 million a day in 2023-24. The majority of this spending is on providing temporary accommodation for homeless families, highlighting the escalating financial burden on local authorities due to the housing crisis.</w:t>
      </w:r>
      <w:r/>
    </w:p>
    <w:p>
      <w:pPr>
        <w:pStyle w:val="ListNumber"/>
        <w:spacing w:line="240" w:lineRule="auto"/>
        <w:ind w:left="720"/>
      </w:pPr>
      <w:r/>
      <w:hyperlink r:id="rId14">
        <w:r>
          <w:rPr>
            <w:color w:val="0000EE"/>
            <w:u w:val="single"/>
          </w:rPr>
          <w:t>https://england.shelter.org.uk/media/press_release/private_rentals_in_almost_half_of_england_unaffordable_to_new_nhs_nurses_</w:t>
        </w:r>
      </w:hyperlink>
      <w:r>
        <w:t xml:space="preserve"> - Analysis by Shelter reveals that in almost half of England, private renting is unaffordable for newly qualified NHS nurses. The study highlights that in 93% of local authorities in London and the South East, average rents for a one-bedroom home are beyond the reach of these key workers, underscoring the broader affordability crisis in the housing market.</w:t>
      </w:r>
      <w:r/>
    </w:p>
    <w:p>
      <w:pPr>
        <w:pStyle w:val="ListNumber"/>
        <w:spacing w:line="240" w:lineRule="auto"/>
        <w:ind w:left="720"/>
      </w:pPr>
      <w:r/>
      <w:hyperlink r:id="rId15">
        <w:r>
          <w:rPr>
            <w:color w:val="0000EE"/>
            <w:u w:val="single"/>
          </w:rPr>
          <w:t>https://www.bbc.com/news/articles/cgkg54nd5d5o</w:t>
        </w:r>
      </w:hyperlink>
      <w:r>
        <w:t xml:space="preserve"> - An overview of London's housing crisis, detailing the financial strain on local authorities due to rising homelessness. The article notes that councils are spending £4 million a day on temporary accommodation, with over 183,000 Londoners currently homeless and living in temporary housing, including 90,000 children.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sws.org/en/articles/2025/10/06/oyek-o06.html" TargetMode="External"/><Relationship Id="rId11" Type="http://schemas.openxmlformats.org/officeDocument/2006/relationships/hyperlink" Target="https://www.reuters.com/world/uk/uk-plans-cuts-costs-delays-housing-sales-2025-10-05/" TargetMode="External"/><Relationship Id="rId12" Type="http://schemas.openxmlformats.org/officeDocument/2006/relationships/hyperlink" Target="https://www.londoncouncils.gov.uk/node/10947" TargetMode="External"/><Relationship Id="rId13" Type="http://schemas.openxmlformats.org/officeDocument/2006/relationships/hyperlink" Target="https://www.londoncouncils.gov.uk/news-and-press-releases/2025/borough-homelessness-costs-soar-ps55-million-day" TargetMode="External"/><Relationship Id="rId14" Type="http://schemas.openxmlformats.org/officeDocument/2006/relationships/hyperlink" Target="https://england.shelter.org.uk/media/press_release/private_rentals_in_almost_half_of_england_unaffordable_to_new_nhs_nurses_" TargetMode="External"/><Relationship Id="rId15" Type="http://schemas.openxmlformats.org/officeDocument/2006/relationships/hyperlink" Target="https://www.bbc.com/news/articles/cgkg54nd5d5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