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Reform UK gains ground as Britain's broken institutions face mounting disillusionment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House of Lords yesterday demonstrated its increasingly irrelevant and sluggish nature amidst ongoing political chaos, highlighting the yawning gap that parties like Nigel Farage’s Reform UK could exploit should they ever gain real influence in Westminster. The chamber’s latest session was marked by apathy and protracted, uninspired debate, with attendance seemingly motivated more by allowances than genuine engagement. Quentin Letts’ report underscored how the Lords’ declining relevance and stagnant pace reflect a broken institution, one that no longer serves the interests of ordinary voters but rather continues its feeble dance around outdated bureaucracy—hardly the breed of reform necessary to challenge the establishment.</w:t>
      </w:r>
      <w:r/>
    </w:p>
    <w:p>
      <w:r/>
      <w:r>
        <w:t>This woeful state of the Lords exposes a critical vulnerability: without representation and influence in the unelected chamber, reformist parties such as Farage’s Reform UK face an uphill battle to shape legislation or hold the government to account. Currently, they are locked out of this crucial arena, a glaring sign of how the entrenched political elite maintains its grip. Farage’s recent call for Prime Minister Starmer to allow peer appointments to address what he describes as a “democratic disparity” is a stark admission that our institutions are rigged in favor of the status quo. Yet, the government dismisses such demands, sticking to the outdated and elitist conventions of appointing peers through closed advisory bodies—an opaque system in desperate need of overhaul.</w:t>
      </w:r>
      <w:r/>
    </w:p>
    <w:p>
      <w:r/>
      <w:r>
        <w:t>Reform UK’s rising popularity is a stark reflection of frustration with the government’s failures on immigration—particularly the surge in migrants crossing the Channel—and their half-hearted, bureaucratic approach that favors more of the same. Farage has signaled a hardline stance, promising to withdraw the UK from the European Convention on Human Rights and implement draconian detention and deportation policies. These measures, wrapped in nationalist rhetoric, are designed to appeal to voters fed up with the open-border policies and diluted sovereignty championed by the Labour government. Meanwhile, Labour under Starmer continues to posture diplomatically, avoiding genuine reform or decisive action, which only fuels public disillusionment and underscores the need for a true alternative.</w:t>
      </w:r>
      <w:r/>
    </w:p>
    <w:p>
      <w:r/>
      <w:r>
        <w:t>Meanwhile, the ongoing turmoil around the UK's China espionage case exposes the Thatcherite myth of a sovereign Britain free from foreign interference. The recent collapse of the espionage trial—after prosecutors dropped charges due to insufficient evidence—lays bare the crisis in national security policy. Critics argue that the Labour government’s cautious stance, driven by deference to diplomatic ties rather than protecting national interests, has compromised the country’s security. It is no coincidence that figures close to past Labour leaders, including Tony Blair’s inner circle, are suspected of influencing a softer approach—one that avoids branding China as a hostile adversary and instead prioritizes diplomacy over defense. This reluctance to confront foreign influence signals a dangerous capitulation that could threaten British sovereignty.</w:t>
      </w:r>
      <w:r/>
    </w:p>
    <w:p>
      <w:r/>
      <w:r>
        <w:t>Most alarmingly, the presence of Chinese officials at Westminster—despite official protests—underscores the declining resilience of UK institutions against foreign interference. The Speaker of the House of Commons' warnings about foreign influence and discussions of potential bans highlight the urgency of confronting this geopolitical threat. Yet, Labour’s tepid response demonstrates how far the UK has strayed from its supposed sovereignty, with a government seemingly more interested in diplomatic niceties than in safeguarding its own security.</w:t>
      </w:r>
      <w:r/>
    </w:p>
    <w:p>
      <w:r/>
      <w:r>
        <w:t>This sorry spectacle exposes the deep-rooted failures of the current political system. The collapse of the China spy trial—a glaring failure of transparency and legal rigor—symptomizes a broader malaise that parties like Reform UK have long criticized. It underscores the urgent need to overhaul Parliament’s structures and priorities, rooting decision-making in the interests of the people rather than globalist elites or diplomatic expediency. The current chaos is a wake-up call: only a bold, reform-minded movement can restore sovereignty, accountability, and common sense to Britain’s governance.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https://www.dailymail.co.uk/columnists/article-15210117/QUENTIN-LETTS-Speaker-Hoyle-China-spy-case.html?ns_mchannel=rss&amp;ns_campaign=1490&amp;ito=1490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https://www.reuters.com/world/uk/uks-tommy-robinson-questions-nigel-farages-credibility-sees-reform-win-2025-10-19/</w:t>
        </w:r>
      </w:hyperlink>
      <w:r>
        <w:t xml:space="preserve"> - Tommy Robinson, a British anti-immigration campaigner, expressed confidence that the right-wing Reform UK party could win the next general election, despite questioning the reliability of its leader, Nigel Farage. Speaking in Tel Aviv, Robinson received a standing ovation during a speech attacking immigration policies, the media, and the UK government. While praising Reform UK's popularity in polls, he criticized Farage for being politically inconsistent and insufficiently supportive of Israel. Robinson indicated distrust in Farage’s leadership unless he is pressured by public opinion.</w:t>
      </w:r>
      <w:r/>
    </w:p>
    <w:p>
      <w:pPr>
        <w:pStyle w:val="ListNumber"/>
        <w:spacing w:line="240" w:lineRule="auto"/>
        <w:ind w:left="720"/>
      </w:pPr>
      <w:r/>
      <w:hyperlink r:id="rId12">
        <w:r>
          <w:rPr>
            <w:color w:val="0000EE"/>
            <w:u w:val="single"/>
          </w:rPr>
          <w:t>https://www.reuters.com/world/uk/what-is-britains-china-spying-case-about-2025-10-15/</w:t>
        </w:r>
      </w:hyperlink>
      <w:r>
        <w:t xml:space="preserve"> - The UK's China spying case involved the arrest of two men, Christopher Cash and Christopher Berry, in March 2023 on charges under the 1911 Official Secrets Act for allegedly passing politically sensitive information to a Chinese intelligence agent. Despite both men denying wrongdoing and China rejecting the case as fabricated, the Crown Prosecution Service (CPS) dropped the charges in September 2025, citing insufficient evidence. This decision sparked political controversy and criticism toward Prime Minister Keir Starmer’s Labour government, with accusations of compromising national security to maintain diplomatic ties with China.</w:t>
      </w:r>
      <w:r/>
    </w:p>
    <w:p>
      <w:pPr>
        <w:pStyle w:val="ListNumber"/>
        <w:spacing w:line="240" w:lineRule="auto"/>
        <w:ind w:left="720"/>
      </w:pPr>
      <w:r/>
      <w:hyperlink r:id="rId13">
        <w:r>
          <w:rPr>
            <w:color w:val="0000EE"/>
            <w:u w:val="single"/>
          </w:rPr>
          <w:t>https://www.reuters.com/world/uk/uk-government-says-it-was-not-blame-collapse-china-spy-trial-2025-10-06/</w:t>
        </w:r>
      </w:hyperlink>
      <w:r>
        <w:t xml:space="preserve"> - The UK government has denied responsibility for the collapse of a high-profile espionage trial involving two men accused of spying for China. The case against Christopher Cash and Christopher Berry, who were charged under the Official Secrets Act in 2024, was unexpectedly dropped by prosecutors a few weeks before trial. The key issue was the former government's reluctance to officially label China an 'enemy,' terminology required under the Act for such charges. News reports suggested this stance, motivated by diplomatic concerns, undermined the legal case. Prime Minister Keir Starmer's office emphasized that the decision to drop charges was based on the previous government's policy under Conservative leadership, which described China as a 'challenge' but not an 'enemy.' Critics, including opposition parties, accused the current Labour government of intentionally derailing the trial to maintain relations with Beijing. Legal analysts noted other factors, such as risks of exposing intelligence methods, may have contributed to the prosecution's decision. The government pointed to the new National Security Act (2023) as a future tool with broader provisions for prosecuting espionage cases.</w:t>
      </w:r>
      <w:r/>
    </w:p>
    <w:p>
      <w:pPr>
        <w:pStyle w:val="ListNumber"/>
        <w:spacing w:line="240" w:lineRule="auto"/>
        <w:ind w:left="720"/>
      </w:pPr>
      <w:r/>
      <w:hyperlink r:id="rId14">
        <w:r>
          <w:rPr>
            <w:color w:val="0000EE"/>
            <w:u w:val="single"/>
          </w:rPr>
          <w:t>https://apnews.com/article/081c0c64d44aebef5498f3d1fefb1534</w:t>
        </w:r>
      </w:hyperlink>
      <w:r>
        <w:t xml:space="preserve"> - Nigel Farage, leader of the hard-right Reform UK party, announced that if his party wins the next general election, it will withdraw the UK from the European Convention on Human Rights and implement strict immigration measures. These include detaining and mass-deporting all unauthorized migrants, including women and children, and permanently barring them from staying in the country. The announcement follows a sharp rise in migrants arriving by boat across the English Channel and growing public unrest over the use of hotels to house asylum seekers. Farage claims the migrant influx poses a public order threat and ties it to strain on public services. Reform UK, currently holding only four seats in Parliament, has gained traction amid dissatisfaction with current immigration policies. The party's plans include scaling up detention facilities and forming repatriation agreements with countries such as Afghanistan, Eritrea, and Iran. These proposals have drawn criticism from human rights groups and political opponents, who argue they endanger vulnerable refugees. The government under Prime Minister Keir Starmer has instead focused on bilateral cooperation with France and processing asylum claims more efficiently, abandoning a prior plan to deport migrants to Rwanda. Tensions have been heightened recently following a reported assault incident at a hotel housing migrants.</w:t>
      </w:r>
      <w:r/>
    </w:p>
    <w:p>
      <w:pPr>
        <w:pStyle w:val="ListNumber"/>
        <w:spacing w:line="240" w:lineRule="auto"/>
        <w:ind w:left="720"/>
      </w:pPr>
      <w:r/>
      <w:hyperlink r:id="rId15">
        <w:r>
          <w:rPr>
            <w:color w:val="0000EE"/>
            <w:u w:val="single"/>
          </w:rPr>
          <w:t>https://feeds.bbci.co.uk/news/articles/c8der86r6n0o</w:t>
        </w:r>
      </w:hyperlink>
      <w:r>
        <w:t xml:space="preserve"> - Reform UK leader Nigel Farage has called on the prime minister to allow him to appoint peers to the House of Lords. In a letter to Sir Keir Starmer, Farage said he wanted 'the democratic disparity' in the upper chamber to be addressed, suggesting it was unfair that parties with fewer MPs were represented. Reform has four MPs in the House of Commons and controls 10 councils in England, but currently has no peers. Political appointments to the Lords are made at the discretion of the prime minister. The prime minister is under no constitutional obligation to elevate members of opposition parties, but will often ask opposition leaders to nominate individuals for peerage. A Downing Street spokesperson said: 'The process for appointments to the House of Lords follows established conventions and is guided by advice from the House of Lords Appointments Commission and other relevant bodies.</w:t>
      </w:r>
      <w:r/>
    </w:p>
    <w:p>
      <w:pPr>
        <w:pStyle w:val="ListNumber"/>
        <w:spacing w:line="240" w:lineRule="auto"/>
        <w:ind w:left="720"/>
      </w:pPr>
      <w:r/>
      <w:hyperlink r:id="rId16">
        <w:r>
          <w:rPr>
            <w:color w:val="0000EE"/>
            <w:u w:val="single"/>
          </w:rPr>
          <w:t>https://www.standard.co.uk/news/politics/jonathan-powell-china-spying-5HjdFGy_2/</w:t>
        </w:r>
      </w:hyperlink>
      <w:r>
        <w:t xml:space="preserve"> - Britain’s most senior prosecutor said the case collapsed because evidence describing China as a national security threat could not be obtained from Sir Keir’s administration. The Sunday Times reported that in a meeting last month, Mr Powell revealed the Government’s evidence would be based on the national security strategy, which was published in June and does not refer to Beijing as an 'enemy'. The paper quoted a source saying a minister was told during a call with a Cabinet minister around six weeks ago that the case was about to fall, with the accusation being 'that Jonathan Powell in cahoots with the Treasury had been driving through that decision'.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columnists/article-15210117/QUENTIN-LETTS-Speaker-Hoyle-China-spy-case.html?ns_mchannel=rss&amp;ns_campaign=1490&amp;ito=1490" TargetMode="External"/><Relationship Id="rId11" Type="http://schemas.openxmlformats.org/officeDocument/2006/relationships/hyperlink" Target="https://www.reuters.com/world/uk/uks-tommy-robinson-questions-nigel-farages-credibility-sees-reform-win-2025-10-19/" TargetMode="External"/><Relationship Id="rId12" Type="http://schemas.openxmlformats.org/officeDocument/2006/relationships/hyperlink" Target="https://www.reuters.com/world/uk/what-is-britains-china-spying-case-about-2025-10-15/" TargetMode="External"/><Relationship Id="rId13" Type="http://schemas.openxmlformats.org/officeDocument/2006/relationships/hyperlink" Target="https://www.reuters.com/world/uk/uk-government-says-it-was-not-blame-collapse-china-spy-trial-2025-10-06/" TargetMode="External"/><Relationship Id="rId14" Type="http://schemas.openxmlformats.org/officeDocument/2006/relationships/hyperlink" Target="https://apnews.com/article/081c0c64d44aebef5498f3d1fefb1534" TargetMode="External"/><Relationship Id="rId15" Type="http://schemas.openxmlformats.org/officeDocument/2006/relationships/hyperlink" Target="https://feeds.bbci.co.uk/news/articles/c8der86r6n0o" TargetMode="External"/><Relationship Id="rId16" Type="http://schemas.openxmlformats.org/officeDocument/2006/relationships/hyperlink" Target="https://www.standard.co.uk/news/politics/jonathan-powell-china-spying-5HjdFGy_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