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council faces imminent insolvency amid systemic underfunding and government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Hillingdon Council’s mounting financial crisis lays bare the disastrous consequences of a system that consistently underfunds local authorities, leaving them crippled by borrowing and mismanagement. While the council’s Cabinet Member for Planning, Housing and Growth, openly admits the authority has “basically run out of money,” the national government remains passive—refusing to take responsibility for the systemic underfunding that has pushed councils like Hillingdon to the brink of insolvency. Instead of offering meaningful support, the authorities risk allowing local councils to buckle under the weight of unchecked deficits, social care crises, and the social costs of mass immigration—problems they never had the resources or the will to address.</w:t>
      </w:r>
      <w:r/>
    </w:p>
    <w:p>
      <w:r/>
      <w:r>
        <w:t>Despite warnings from within the council that a Section 114 Notice — a clear sign of bankruptcy — could be imminent, the Conservative-led government has yet to act decisively. This delay effectively condones financial chaos, prioritising the interests of the central bureaucracy over the needs of residents. It’s telling that the CFO has been left to decide on issuing such a drastic measure, exposing the vacuum of leadership in national policy that systematically shifts financial risks onto taxpayers and local communities.</w:t>
      </w:r>
      <w:r/>
    </w:p>
    <w:p>
      <w:r/>
      <w:r>
        <w:t>The council claims it’s still delivering services, but the truth is service quality is already suffering. External pressures—like immigration, the economic impact of Heathrow, and underfunding by Westminster—are the scapegoats for a government that refuses to take responsibility. Meanwhile, dire forecasts warn of a £25 million overdraft by 2026, with a need to slash £34 million from the budget just to avoid insolvency. The situation is compounded by a failed approach to education funding, with an anticipated £38 million deficit in special educational needs provision—a clear symptom of the broader negligence that has left local authorities unable to meet the needs of their most vulnerable.</w:t>
      </w:r>
      <w:r/>
    </w:p>
    <w:p>
      <w:r/>
      <w:r>
        <w:t>Residents face the fallout of this systemic failure, as the council scrambles for bailout funds rather than addressing the root causes of fiscal deterioration. Efforts to secure Exceptional Financial Support are only the latest effort to kick the can down the road while services are cut and residents bear the brunt of a broken system. Councillor Edwards’ superficial talk of “reviewing” expenditure and “saving” money rings hollow in the face of what is fundamentally a crisis created by austerity policies and inadequate funding handed down by the very government orchestrating this chaos.</w:t>
      </w:r>
      <w:r/>
    </w:p>
    <w:p>
      <w:r/>
      <w:r>
        <w:t>This crisis in Hillingdon is just one example of a broader trend across England—an era of austerity that has decimated local budgets, leaving councils dangerously close to collapse. Instead of reforming a broken funding model that penalises areas with higher social care and infrastructure needs, ministers chose to dodge responsibility, putting local governments on a suicide mission. The consequences are glaring: cuts to vital services, increased social inequality, and a growing disconnect between local authorities and the communities they serve.</w:t>
      </w:r>
      <w:r/>
    </w:p>
    <w:p>
      <w:r/>
      <w:r>
        <w:t>As the authorities scramble to negotiate last-ditch bailouts, questions arise about the sustainability of central government’s neglectful approach—yet the prevailing narrative remains one of denial. Local communities deserve better leadership and real reform, not empty promises of financial “stability” while sacrificing their neighbourhoods on the altar of ideological austerity. Without meaningful action from Westminster, councils like Hillingdon will continue to be left to pick up the pieces, their financial futures as uncertain as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https://www.mylondon.news/news/west-london-news/weve-run-out-money-says-32720363</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https://www.standard.co.uk/news/london/hillingdon-council-bankruptcy-tax-spending-b1213654.html</w:t>
        </w:r>
      </w:hyperlink>
      <w:r>
        <w:t xml:space="preserve"> - Hillingdon Council faces a critical financial situation, requiring £34 million in savings to avoid potential bankruptcy. A report from the Chief Financial Officer indicates that issuing a Section 114 Notice is a possibility due to declining reserves, overspending, and under-saving. Despite this, Council Leader Ian Edwards remains optimistic about the council's ability to deliver the necessary savings to avert a crisis. The council has historically implemented savings averaging £13 million annually since 2010, but the current budgetary demands require more than double that figure for the 2025/26 financial year.</w:t>
      </w:r>
      <w:r/>
    </w:p>
    <w:p>
      <w:pPr>
        <w:pStyle w:val="ListNumber"/>
        <w:spacing w:line="240" w:lineRule="auto"/>
        <w:ind w:left="720"/>
      </w:pPr>
      <w:r/>
      <w:hyperlink r:id="rId12">
        <w:r>
          <w:rPr>
            <w:color w:val="0000EE"/>
            <w:u w:val="single"/>
          </w:rPr>
          <w:t>https://www.hillingdonlabour.org/hillingdon-council-on-brink-of-bankruptcy-due-to-conservative-mismanagement-says-hillingdon-labour/</w:t>
        </w:r>
      </w:hyperlink>
      <w:r>
        <w:t xml:space="preserve"> - Hillingdon Labour criticises the Conservative administration for mismanaging the council's finances, leading to a risk of bankruptcy. The council is seeking a government bailout to avoid issuing a Section 114 Notice, which would have severe consequences for council services. A cumulative deficit of £38 million is projected by the end of March 2022 in the high needs education budget, exceeding the council's general reserves. The deficit is primarily caused by the council's failure to create enough Special Educational Needs school places, despite warnings from Labour councillors.</w:t>
      </w:r>
      <w:r/>
    </w:p>
    <w:p>
      <w:pPr>
        <w:pStyle w:val="ListNumber"/>
        <w:spacing w:line="240" w:lineRule="auto"/>
        <w:ind w:left="720"/>
      </w:pPr>
      <w:r/>
      <w:hyperlink r:id="rId13">
        <w:r>
          <w:rPr>
            <w:color w:val="0000EE"/>
            <w:u w:val="single"/>
          </w:rPr>
          <w:t>https://harrowonline.org/2025/04/24/blown-out-of-the-water-trump-blamed-as-hillingdon-council-risks-section-114-financial-freeze/</w:t>
        </w:r>
      </w:hyperlink>
      <w:r>
        <w:t xml:space="preserve"> - Hillingdon Council is at risk of bankruptcy due to failing to meet savings targets. Council Leader Ian Edwards revealed that planned savings for the next year have been 'blown out of the water' due to the effect of President Trump's tariffs on the stock market, which have impacted the council's pension fund. This development raises concerns about the council's ability to meet budget saving targets, potentially leading to the issuance of a Section 114 Notice and relinquishing some control over finances to the government.</w:t>
      </w:r>
      <w:r/>
    </w:p>
    <w:p>
      <w:pPr>
        <w:pStyle w:val="ListNumber"/>
        <w:spacing w:line="240" w:lineRule="auto"/>
        <w:ind w:left="720"/>
      </w:pPr>
      <w:r/>
      <w:hyperlink r:id="rId14">
        <w:r>
          <w:rPr>
            <w:color w:val="0000EE"/>
            <w:u w:val="single"/>
          </w:rPr>
          <w:t>https://harrowonline.org/2025/02/27/dangerous-moment-for-hillingdon-as-council-faces-brink-of-bankruptcy/</w:t>
        </w:r>
      </w:hyperlink>
      <w:r>
        <w:t xml:space="preserve"> - Hillingdon Council faces a critical financial situation, requiring £34 million in savings to avoid potential bankruptcy. A report from the Chief Financial Officer indicates that issuing a Section 114 Notice is a possibility due to declining reserves, overspending, and under-saving. Despite this, Council Leader Ian Edwards remains optimistic about the council's ability to deliver the necessary savings to avert a crisis. The council has historically implemented savings averaging £13 million annually since 2010, but the current budgetary demands require more than double that figure for the 2025/26 financial year.</w:t>
      </w:r>
      <w:r/>
    </w:p>
    <w:p>
      <w:pPr>
        <w:pStyle w:val="ListNumber"/>
        <w:spacing w:line="240" w:lineRule="auto"/>
        <w:ind w:left="720"/>
      </w:pPr>
      <w:r/>
      <w:hyperlink r:id="rId15">
        <w:r>
          <w:rPr>
            <w:color w:val="0000EE"/>
            <w:u w:val="single"/>
          </w:rPr>
          <w:t>https://www.hillingdonvision.org/post/hillingdon-council-seeking-government-bailout-to-avoid-bankruptcy</w:t>
        </w:r>
      </w:hyperlink>
      <w:r>
        <w:t xml:space="preserve"> - Hillingdon Council is seeking a government bailout through the 'safety valve' mechanism to avoid bankruptcy. The council's schools budget is operating at a deficit, projected to be £38 million by the end of March 2022, exceeding the council's general reserves. The deficit is primarily caused by the council's failure to provide enough Special Educational Needs school places, leading to significant costs. If the government's bailout application is refused, the council will be forced to issue a Section 114 Notice, effectively declaring bankruptcy.</w:t>
      </w:r>
      <w:r/>
    </w:p>
    <w:p>
      <w:pPr>
        <w:pStyle w:val="ListNumber"/>
        <w:spacing w:line="240" w:lineRule="auto"/>
        <w:ind w:left="720"/>
      </w:pPr>
      <w:r/>
      <w:hyperlink r:id="rId16">
        <w:r>
          <w:rPr>
            <w:color w:val="0000EE"/>
            <w:u w:val="single"/>
          </w:rPr>
          <w:t>https://www.ruislipresidents.org.uk/ey-concerns-over-lbh-finances/</w:t>
        </w:r>
      </w:hyperlink>
      <w:r>
        <w:t xml:space="preserve"> - Hillingdon Council's financial situation is described as 'critical,' with forecasts showing it will completely consume its remaining reserves during the 2025-26 financial year. The council's chief finance officer is considering issuing a Section 114 Notice due to the inability to balance the budget. Exceptional Financial Support is an 'emergency loan of last resort' that the council is now seeking, despite previously stating it wouldn't take such support. This situation underscores the severity of the council's financial challenges and the potential consequences for local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weve-run-out-money-says-32720363" TargetMode="External"/><Relationship Id="rId11" Type="http://schemas.openxmlformats.org/officeDocument/2006/relationships/hyperlink" Target="https://www.standard.co.uk/news/london/hillingdon-council-bankruptcy-tax-spending-b1213654.html" TargetMode="External"/><Relationship Id="rId12" Type="http://schemas.openxmlformats.org/officeDocument/2006/relationships/hyperlink" Target="https://www.hillingdonlabour.org/hillingdon-council-on-brink-of-bankruptcy-due-to-conservative-mismanagement-says-hillingdon-labour/" TargetMode="External"/><Relationship Id="rId13" Type="http://schemas.openxmlformats.org/officeDocument/2006/relationships/hyperlink" Target="https://harrowonline.org/2025/04/24/blown-out-of-the-water-trump-blamed-as-hillingdon-council-risks-section-114-financial-freeze/" TargetMode="External"/><Relationship Id="rId14" Type="http://schemas.openxmlformats.org/officeDocument/2006/relationships/hyperlink" Target="https://harrowonline.org/2025/02/27/dangerous-moment-for-hillingdon-as-council-faces-brink-of-bankruptcy/" TargetMode="External"/><Relationship Id="rId15" Type="http://schemas.openxmlformats.org/officeDocument/2006/relationships/hyperlink" Target="https://www.hillingdonvision.org/post/hillingdon-council-seeking-government-bailout-to-avoid-bankruptcy" TargetMode="External"/><Relationship Id="rId16" Type="http://schemas.openxmlformats.org/officeDocument/2006/relationships/hyperlink" Target="https://www.ruislipresidents.org.uk/ey-concerns-over-lbh-fin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