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reforms risk worsening crisis by discouraging responsible landlords and neglecting systemic issues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John Harris’s recent article on the housing crisis in the UK’s hinterlands highlights the grim reality faced by thousands languishing on social housing waiting lists, particularly in cities where new homes remain a pipedream amid soaring demand. While Harris suggests improved renters’ rights as a solution, the truth is that government-driven legislation such as the upcoming Renters’ Rights Bill will do little to address the core issues — instead, it risks further complicating an already broken system rooted in reliance on responsible landlords and private investments.</w:t>
      </w:r>
      <w:r/>
    </w:p>
    <w:p>
      <w:r/>
      <w:r>
        <w:t>The so-called reforms touted in the bill—such as banning ‘no-fault’ Section 21 evictions, extending Awaab’s Law into the private sector, and replacing fixed-term tenancies with periodic alternatives—are presented as progressive. But in reality, they are merely window dressing aimed at appeasing activists and left-leaning policymakers, while doing little to increase overall landlord confidence or the supply of affordable homes. These measures could even dissuade responsible landlords from investing, placing more reliance on state intervention that has historically failed to deliver sustainable solutions.</w:t>
      </w:r>
      <w:r/>
    </w:p>
    <w:p>
      <w:r/>
      <w:r>
        <w:t>Adding insult to injury, the legislation imposes burdensome requirements—landlords must join ombudsman schemes and register on new databases—that threaten to discourage investment and reduce the number of affordable rental properties. Extending the Decent Homes Standard to private rentals might sound beneficial, but in practice, it will push up costs, deterring landlords from maintaining or investing in their properties altogether.</w:t>
      </w:r>
      <w:r/>
    </w:p>
    <w:p>
      <w:r/>
      <w:r>
        <w:t>Critics argue that the bill’s approach is fundamentally flawed, alienating those with skin in the game rather than fostering genuine collaboration to produce more affordable housing. As Simon Sheridan notes, many domestic landlords regard property investments as vital for their retirement security, not as a blank cheque to subsidize social housing. Yet, the government seems intent on penalising these contributors rather than harnessing their capital — a misguided move that will further constrict the housing market rather than expand it.</w:t>
      </w:r>
      <w:r/>
    </w:p>
    <w:p>
      <w:r/>
      <w:r>
        <w:t>The crisis itself is not solely due to policies but also the systemic failure to control land use and urban planning. Stories from communities like that of Nuala Young, who has endured homelessness while pregnant, reveal the depth of the crisis. She advocates for innovative approaches such as repurposing vacant shops and offices, rather than sacrificing green belt land to meet housing targets that remain beyond the reach of ordinary families. The scramble for land driven by under-regulated development has inflated house prices, especially as foreign investors snap up new-build homes in cities like Liverpool, further reducing affordable options for locals.</w:t>
      </w:r>
      <w:r/>
    </w:p>
    <w:p>
      <w:r/>
      <w:r>
        <w:t>Plans to slash affordable housing quotas—like London's reduction from 35% to 20%—only deepen the despair. With house prices soaring to 7.7 times annual income, and over 11 times in London, it’s clear that the government’s ambitions of delivering 1.5 million new homes are wishful thinking unless they prioritize genuinely affordable, not-for-profit housing. Without a decisive shift away from reliance on market-driven solutions and foreign investment, the gap between housing costs and income will only widen.</w:t>
      </w:r>
      <w:r/>
    </w:p>
    <w:p>
      <w:r/>
      <w:r>
        <w:t>While some local authorities support the bill’s measures to curb rental bidding wars and increase transparency, the overall direction remains problematic. The legislative process, with its amendments and scrutiny, underscores the need for a tougher stance — one that prioritizes the interests of hardworking families over the privileged lobbyists pushing for market liberalisation.</w:t>
      </w:r>
      <w:r/>
    </w:p>
    <w:p>
      <w:r/>
      <w:r>
        <w:t>The New Labour-led government’s approach to housing, exemplified by these reforms, signals a cynical reliance on tinkering around the edges rather than tackling fundamental issues like land use, planning reform, and responsible investment. True reform requires a bold strategy: one that recognises the importance of controlling land prices, incentivising the building of affordable social housing, and protecting communities from the greed of foreign investors and profiteers. Until then, the housing crisis will continue to worsen, leaving ordinary families trapped in a cycle of poverty, while policymakers parade legislative ‘solutions’ that do little to address the real problems.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https://www.theguardian.com/society/2025/oct/22/the-housing-crisis-needs-better-solutions-than-this</w:t>
        </w:r>
      </w:hyperlink>
      <w:r>
        <w:t xml:space="preserve"> - Please view link - unable to able to access data</w:t>
      </w:r>
      <w:r/>
    </w:p>
    <w:p>
      <w:pPr>
        <w:pStyle w:val="ListNumber"/>
        <w:spacing w:line="240" w:lineRule="auto"/>
        <w:ind w:left="720"/>
      </w:pPr>
      <w:r/>
      <w:hyperlink r:id="rId11">
        <w:r>
          <w:rPr>
            <w:color w:val="0000EE"/>
            <w:u w:val="single"/>
          </w:rPr>
          <w:t>https://www.thecanary.co/uk/2025/10/22/increased-renters-rights-as-bill-passes/</w:t>
        </w:r>
      </w:hyperlink>
      <w:r>
        <w:t xml:space="preserve"> - The Renters' Rights Bill has passed through the House of Commons, introducing significant reforms to enhance tenant protections. Key provisions include the ability for renters to challenge poor living conditions without fear of retaliation, protection against 'backdoor evictions' through excessive rent increases, and the replacement of fixed-term assured tenancies with periodic tenancies, offering tenants greater flexibility. Additionally, landlords are now required to join a new ombudsman and database, aiming to reduce the number of rogue landlords. The bill also extends the Decent Homes Standard to privately rented homes, ensuring better living conditions for tenants.</w:t>
      </w:r>
      <w:r/>
    </w:p>
    <w:p>
      <w:pPr>
        <w:pStyle w:val="ListNumber"/>
        <w:spacing w:line="240" w:lineRule="auto"/>
        <w:ind w:left="720"/>
      </w:pPr>
      <w:r/>
      <w:hyperlink r:id="rId12">
        <w:r>
          <w:rPr>
            <w:color w:val="0000EE"/>
            <w:u w:val="single"/>
          </w:rPr>
          <w:t>https://www.gov.uk/government/news/landmark-reforms-to-give-greater-security-for-11-million-renters</w:t>
        </w:r>
      </w:hyperlink>
      <w:r>
        <w:t xml:space="preserve"> - The UK government has announced landmark reforms to provide greater security for renters. The Renters' Rights Bill, introduced to Parliament, aims to ban Section 21 'no-fault' evictions, extend Awaab’s Law into the private rented sector, and end blanket bans for those on benefits or with children. These measures are designed to level the playing field between tenants and landlords, ensuring tenants can challenge bad practices without the fear of retaliatory eviction.</w:t>
      </w:r>
      <w:r/>
    </w:p>
    <w:p>
      <w:pPr>
        <w:pStyle w:val="ListNumber"/>
        <w:spacing w:line="240" w:lineRule="auto"/>
        <w:ind w:left="720"/>
      </w:pPr>
      <w:r/>
      <w:hyperlink r:id="rId13">
        <w:r>
          <w:rPr>
            <w:color w:val="0000EE"/>
            <w:u w:val="single"/>
          </w:rPr>
          <w:t>https://www.gov.uk/government/news/new-law-to-protect-renters-one-step-closer-to-becoming-a-reality</w:t>
        </w:r>
      </w:hyperlink>
      <w:r>
        <w:t xml:space="preserve"> - The UK government has announced new changes to strengthen the Renters' Rights Bill, moving it closer to becoming law. The amendments include banning landlords from demanding multiple months’ rent in advance, limiting upfront rent payments to one month, and establishing a private rented sector Ombudsman to resolve disputes. These reforms aim to provide greater security and affordability for renters, addressing issues such as large upfront rent demands that have previously excluded many from the housing market.</w:t>
      </w:r>
      <w:r/>
    </w:p>
    <w:p>
      <w:pPr>
        <w:pStyle w:val="ListNumber"/>
        <w:spacing w:line="240" w:lineRule="auto"/>
        <w:ind w:left="720"/>
      </w:pPr>
      <w:r/>
      <w:hyperlink r:id="rId14">
        <w:r>
          <w:rPr>
            <w:color w:val="0000EE"/>
            <w:u w:val="single"/>
          </w:rPr>
          <w:t>https://www.local.gov.uk/parliament/briefings-and-responses/renters-rights-bill-second-reading-house-commons-9-october-2024</w:t>
        </w:r>
      </w:hyperlink>
      <w:r>
        <w:t xml:space="preserve"> - The Local Government Association (LGA) has provided a briefing on the Renters' Rights Bill, highlighting key provisions such as the prohibition of rental bidding wars and the requirement for landlords to publish an asking rent for their properties. The bill also aims to protect tenants from above-market rent increases and establish a new register of private rented sector landlords. The LGA supports these measures, viewing them as steps towards a fairer and more affordable private rented sector.</w:t>
      </w:r>
      <w:r/>
    </w:p>
    <w:p>
      <w:pPr>
        <w:pStyle w:val="ListNumber"/>
        <w:spacing w:line="240" w:lineRule="auto"/>
        <w:ind w:left="720"/>
      </w:pPr>
      <w:r/>
      <w:hyperlink r:id="rId15">
        <w:r>
          <w:rPr>
            <w:color w:val="0000EE"/>
            <w:u w:val="single"/>
          </w:rPr>
          <w:t>https://www.local.gov.uk/parliament/briefings-and-responses/renters-rights-bill-committee-stage-house-lords-22-april-2025</w:t>
        </w:r>
      </w:hyperlink>
      <w:r>
        <w:t xml:space="preserve"> - The Local Government Association (LGA) has welcomed the Renters' Rights Bill, designed to deliver a fairer, more secure, and higher-quality private rented sector. The bill introduces reforms such as abolishing unfair Section 21 'no fault' evictions, creating a new register of private rented sector landlords, and protecting tenants from above-market rent increases. The LGA supports these reforms, viewing them as essential for improving the private rented sector.</w:t>
      </w:r>
      <w:r/>
    </w:p>
    <w:p>
      <w:pPr>
        <w:pStyle w:val="ListNumber"/>
        <w:spacing w:line="240" w:lineRule="auto"/>
        <w:ind w:left="720"/>
      </w:pPr>
      <w:r/>
      <w:hyperlink r:id="rId16">
        <w:r>
          <w:rPr>
            <w:color w:val="0000EE"/>
            <w:u w:val="single"/>
          </w:rPr>
          <w:t>https://www.parliament.uk/business/news/2025/june/renters-rights-bill-report-stage/</w:t>
        </w:r>
      </w:hyperlink>
      <w:r>
        <w:t xml:space="preserve"> - Members of the House of Lords have concluded the report stage of the Renters' Rights Bill, which seeks to abolish fixed-term assured tenancies and assured shorthold tenancies. The bill also imposes obligations on landlords and others in relation to rented homes and temporary and supported accommodation. The report stage allows members to closely scrutinise elements of the bill and make changes before it progresses further in Parliament.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oct/22/the-housing-crisis-needs-better-solutions-than-this" TargetMode="External"/><Relationship Id="rId11" Type="http://schemas.openxmlformats.org/officeDocument/2006/relationships/hyperlink" Target="https://www.thecanary.co/uk/2025/10/22/increased-renters-rights-as-bill-passes/" TargetMode="External"/><Relationship Id="rId12" Type="http://schemas.openxmlformats.org/officeDocument/2006/relationships/hyperlink" Target="https://www.gov.uk/government/news/landmark-reforms-to-give-greater-security-for-11-million-renters" TargetMode="External"/><Relationship Id="rId13" Type="http://schemas.openxmlformats.org/officeDocument/2006/relationships/hyperlink" Target="https://www.gov.uk/government/news/new-law-to-protect-renters-one-step-closer-to-becoming-a-reality" TargetMode="External"/><Relationship Id="rId14" Type="http://schemas.openxmlformats.org/officeDocument/2006/relationships/hyperlink" Target="https://www.local.gov.uk/parliament/briefings-and-responses/renters-rights-bill-second-reading-house-commons-9-october-2024" TargetMode="External"/><Relationship Id="rId15" Type="http://schemas.openxmlformats.org/officeDocument/2006/relationships/hyperlink" Target="https://www.local.gov.uk/parliament/briefings-and-responses/renters-rights-bill-committee-stage-house-lords-22-april-2025" TargetMode="External"/><Relationship Id="rId16" Type="http://schemas.openxmlformats.org/officeDocument/2006/relationships/hyperlink" Target="https://www.parliament.uk/business/news/2025/june/renters-rights-bill-report-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