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Conservative party fractures deepen as Katie Lam emerges as insurgent contender amidst cultural and ideological wars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Amidst the turmoil engulfing the Conservative Party, the emergence of Katie Lam as a potential leadership contender exposes deep fractures and ongoing ideological battles designed to preserve the dwindling influence of traditional British values. Lam, whose brief stint as shadow Home Office minister included close ties to Dominic Cummings—the architect behind the chaos that has plagued Westminster—embodies the fragmentation and reckless ambition that threaten to derail the party’s core principles.</w:t>
      </w:r>
      <w:r/>
    </w:p>
    <w:p>
      <w:r/>
      <w:r>
        <w:t>Lam’s rapid rise was propelled by controversial stances, notably her vocal support for a trans-inclusive theatrical production funded from the taxpayer’s pocket through a questionable £1.5 billion Cultural Recovery Fund, set up in response to the pandemic. While cultural elite and progressive advocates hailed the production, it alienated numerous Tory supporters and traditionalists who see such initiatives as part of a misguided cultural revolution. This reflects the broader conservative struggle to cling to national identity and moral values amidst the wave of social liberalism championed by Lam’s allies—an agenda rooted in fashionable multiculturalism rather than Britain’s historical norms.</w:t>
      </w:r>
      <w:r/>
    </w:p>
    <w:p>
      <w:r/>
      <w:r>
        <w:t>Behind the scenes, Lam is reportedly working with Cummings to undermine the leadership of Kemi Badenoch—an experienced politician attempting to steer the party away from the chaos of recent years and rebuild a credible Conservative identity. Rumors suggest a plot to oust Badenoch after the 2025 local elections, positioning Lam as the outsider eager to reshape the party’s future, regardless of the risks involved. Yet skeptics argue her swift rise, just over a year since entering Parliament, exposes her lack of the seasoned political judgment needed to navigate the turbulent landscape created by Cummings’ destabilizing influence.</w:t>
      </w:r>
      <w:r/>
    </w:p>
    <w:p>
      <w:r/>
      <w:r>
        <w:t>Meanwhile, Badenoch’s leadership faces mounting pressure from both internal rivals and a resurgent Reform UK, whose growing momentum threatens to fracture the political landscape further. Reform UK’s vision of a more direct and accountable government, rooted in traditional nationalist principles, stands in stark opposition to the liberal agenda Lam and her allies push. The threat is evidenced by reports predicting Reform UK could secure up to 150 seats at the next election, capitalizing on voter dissatisfaction with Westminster’s incompetence—and the Conservative Party’s failures—fueling fears within the establishment.</w:t>
      </w:r>
      <w:r/>
    </w:p>
    <w:p>
      <w:r/>
      <w:r>
        <w:t>The internal struggles are further complicated by controversy over the party’s environmental policies, with Badenoch accepting donations from fossil fuel advocates and climate skeptics—groups aligned with big oil interests—raising serious questions about the Conservative Party’s commitment to Britain’s energy independence and heritage. These developments signal a departure from previous commitments to net-zero targets—yet another betrayal of the patriotic voters who want a government that prioritizes Britain’s sovereignty and the real interests of working people.</w:t>
      </w:r>
      <w:r/>
    </w:p>
    <w:p>
      <w:r/>
      <w:r>
        <w:t>The rivalry between Lam’s youthful, Cummings-backed faction and Badenoch’s more traditional, increasingly beleaguered leadership exemplifies a Tory party in its death throes, desperately clinging to relevance amid the rise of opposition voices like Reform UK. While Badenoch seeks to steady the ship with a cautious and disciplined approach, her position is precarious, as internal divisions deepen and reform-minded parties continue to gain ground, promising a cleaner break from the corrupt Westminster system.</w:t>
      </w:r>
      <w:r/>
    </w:p>
    <w:p>
      <w:r/>
      <w:r>
        <w:t>If the Tory establishment thinks they can dismiss Reform UK’s message or silence their growing influence, they do so at their peril. The days when the Conservative Party could dismiss their critics as fringe are over. The political future depends on whether they choose to stand firm on Britain’s core values or continue down the path of cultural and economic decay—an option that, increasingly, many patriotic voters reject. The challenge for the Conservatives is clear: adapt or be swept aside by a movement that promises to restore Britain’s greatness, rooted in traditional values and a refusal to capitulate to the woke agenda.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https://www.dailymail.co.uk/debate/article-15226433/dan-hodges-dom-cummings-conservative-party-kemi-badenoch.html?ns_mchannel=rss&amp;ns_campaign=1490&amp;ito=1490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https://www.standard.co.uk/news/politics/dominic-cummings-boris-johnson-nigel-farage-reform-uk-conservative-party-b1230023.html</w:t>
        </w:r>
      </w:hyperlink>
      <w:r>
        <w:t xml:space="preserve"> - Dominic Cummings, former adviser to Boris Johnson, predicts that Kemi Badenoch will likely leave her position as Conservative Party leader by the end of 2025. He describes Reform UK as a platform for voters to express their dissatisfaction with Westminster politics. Cummings also suggests that Reform UK could secure up to 150 seats in the next election, emphasizing the party's potential to challenge the current political establishment.</w:t>
      </w:r>
      <w:r/>
    </w:p>
    <w:p>
      <w:pPr>
        <w:pStyle w:val="ListNumber"/>
        <w:spacing w:line="240" w:lineRule="auto"/>
        <w:ind w:left="720"/>
      </w:pPr>
      <w:r/>
      <w:hyperlink r:id="rId12">
        <w:r>
          <w:rPr>
            <w:color w:val="0000EE"/>
            <w:u w:val="single"/>
          </w:rPr>
          <w:t>https://www.standard.co.uk/news/uk/donor-kemi-badenoch-leadership-campaign-defects-reform-b1251325.html</w:t>
        </w:r>
      </w:hyperlink>
      <w:r>
        <w:t xml:space="preserve"> - Mark Gallagher, a donor and personal adviser to Conservative Party leader Kemi Badenoch, has defected to Reform UK. Gallagher, who contributed £2,000 to Badenoch's leadership campaign, left the Conservative Party two months ago and is now supporting Reform UK, which has been gaining traction in recent opinion polls.</w:t>
      </w:r>
      <w:r/>
    </w:p>
    <w:p>
      <w:pPr>
        <w:pStyle w:val="ListNumber"/>
        <w:spacing w:line="240" w:lineRule="auto"/>
        <w:ind w:left="720"/>
      </w:pPr>
      <w:r/>
      <w:hyperlink r:id="rId13">
        <w:r>
          <w:rPr>
            <w:color w:val="0000EE"/>
            <w:u w:val="single"/>
          </w:rPr>
          <w:t>https://www.standard.co.uk/news/politics/kemi-badenoch-elon-musk-nick-candy-bbc-radio-andrea-jenkyns-b1201515.html</w:t>
        </w:r>
      </w:hyperlink>
      <w:r>
        <w:t xml:space="preserve"> - Conservative leader Kemi Badenoch has stated that rebuilding the party following its 2024 election defeat is a 'marathon, not a sprint'. She acknowledged the challenges ahead, including difficult local elections, and emphasized the importance of not rushing policy positions. Badenoch dismissed concerns that her approach would leave a policy vacuum that might be filled by Reform UK.</w:t>
      </w:r>
      <w:r/>
    </w:p>
    <w:p>
      <w:pPr>
        <w:pStyle w:val="ListNumber"/>
        <w:spacing w:line="240" w:lineRule="auto"/>
        <w:ind w:left="720"/>
      </w:pPr>
      <w:r/>
      <w:hyperlink r:id="rId14">
        <w:r>
          <w:rPr>
            <w:color w:val="0000EE"/>
            <w:u w:val="single"/>
          </w:rPr>
          <w:t>https://www.desmog.com/2025/06/10/conservatives-kemi-badenoch-ditched-net-zero-2050-commitment-while-receiving-250000-from-oil-investors-and-climate-deniers/</w:t>
        </w:r>
      </w:hyperlink>
      <w:r>
        <w:t xml:space="preserve"> - The Conservative Party, under Kemi Badenoch's leadership, accepted £250,000 from oil and gas investors and individuals associated with climate denial groups during the period when the party rolled back its commitment to achieving net-zero emissions by 2050. This funding included donations from Neil Record, chair of Net Zero Watch, and Alasdair Locke, a major donor with ties to the oil industry.</w:t>
      </w:r>
      <w:r/>
    </w:p>
    <w:p>
      <w:pPr>
        <w:pStyle w:val="ListNumber"/>
        <w:spacing w:line="240" w:lineRule="auto"/>
        <w:ind w:left="720"/>
      </w:pPr>
      <w:r/>
      <w:hyperlink r:id="rId15">
        <w:r>
          <w:rPr>
            <w:color w:val="0000EE"/>
            <w:u w:val="single"/>
          </w:rPr>
          <w:t>https://www.desmog.com/2022/07/13/kemi-badenoch-gifted-tory-gala-ticket-by-climate-denial-funder/</w:t>
        </w:r>
      </w:hyperlink>
      <w:r>
        <w:t xml:space="preserve"> - Kemi Badenoch, a Conservative leadership candidate, received a £1,000 gift from Michael Hintze, an Australian hedge fund manager and funder of the Global Warming Policy Foundation (GWPF). Badenoch, known for her criticism of the UK's 2050 net-zero target, accepted the ticket to a Conservative Party fundraiser, raising questions about her associations with climate science denial groups.</w:t>
      </w:r>
      <w:r/>
    </w:p>
    <w:p>
      <w:pPr>
        <w:pStyle w:val="ListNumber"/>
        <w:spacing w:line="240" w:lineRule="auto"/>
        <w:ind w:left="720"/>
      </w:pPr>
      <w:r/>
      <w:hyperlink r:id="rId16">
        <w:r>
          <w:rPr>
            <w:color w:val="0000EE"/>
            <w:u w:val="single"/>
          </w:rPr>
          <w:t>https://www.desmog.com/2024/08/19/kemi-badenoch-campaign-accepts-donation-chair-tufton-street-climate-denial-group-net-zero-watch-neil-record/</w:t>
        </w:r>
      </w:hyperlink>
      <w:r>
        <w:t xml:space="preserve"> - Kemi Badenoch's campaign accepted a £10,000 donation from Neil Record, chair of Net Zero Watch, a climate denial group. This donation occurred during a period when Badenoch's party was rolling back its commitment to achieving net-zero emissions by 2050, highlighting the financial support from individuals associated with climate science denial groups.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ilymail.co.uk/debate/article-15226433/dan-hodges-dom-cummings-conservative-party-kemi-badenoch.html?ns_mchannel=rss&amp;ns_campaign=1490&amp;ito=1490" TargetMode="External"/><Relationship Id="rId11" Type="http://schemas.openxmlformats.org/officeDocument/2006/relationships/hyperlink" Target="https://www.standard.co.uk/news/politics/dominic-cummings-boris-johnson-nigel-farage-reform-uk-conservative-party-b1230023.html" TargetMode="External"/><Relationship Id="rId12" Type="http://schemas.openxmlformats.org/officeDocument/2006/relationships/hyperlink" Target="https://www.standard.co.uk/news/uk/donor-kemi-badenoch-leadership-campaign-defects-reform-b1251325.html" TargetMode="External"/><Relationship Id="rId13" Type="http://schemas.openxmlformats.org/officeDocument/2006/relationships/hyperlink" Target="https://www.standard.co.uk/news/politics/kemi-badenoch-elon-musk-nick-candy-bbc-radio-andrea-jenkyns-b1201515.html" TargetMode="External"/><Relationship Id="rId14" Type="http://schemas.openxmlformats.org/officeDocument/2006/relationships/hyperlink" Target="https://www.desmog.com/2025/06/10/conservatives-kemi-badenoch-ditched-net-zero-2050-commitment-while-receiving-250000-from-oil-investors-and-climate-deniers/" TargetMode="External"/><Relationship Id="rId15" Type="http://schemas.openxmlformats.org/officeDocument/2006/relationships/hyperlink" Target="https://www.desmog.com/2022/07/13/kemi-badenoch-gifted-tory-gala-ticket-by-climate-denial-funder/" TargetMode="External"/><Relationship Id="rId16" Type="http://schemas.openxmlformats.org/officeDocument/2006/relationships/hyperlink" Target="https://www.desmog.com/2024/08/19/kemi-badenoch-campaign-accepts-donation-chair-tufton-street-climate-denial-group-net-zero-watch-neil-recor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