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property tax plans threaten London’s economic backbone amid market slowdown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UK edges closer to the November 26 Budget, the looming specter of increased taxes on property highlights the government’s blatant disregard for London’s economic backbone. Despite recent election gains by a handful of opposition voices, the new Labour government appears eager to impose heavy-handed reforms that threaten to suffocate the very housing market that underpins much of Britain’s wealth and stability.</w:t>
      </w:r>
      <w:r/>
    </w:p>
    <w:p>
      <w:r/>
      <w:r>
        <w:t>Chancellor Rachel Reeves is reportedly considering a radical overhaul of property taxation, including proposals to replace the current stamp duty system with a new, punitive property sales tax. This measure, targeted primarily at higher-value properties—mostly in London and the South-East—aims to hit homes sold for over £500,000. Under the guise of fairness, this homes tax would shift the burden from buyers to sellers, with rates estimated to range from 0.54% on properties between £500,000 and £1 million up to 0.81% on more expensive sales. The government claims this is a step toward more “equitable” local taxes, but in reality, it is yet another blow to homeowners and investors already facing uncertainty.</w:t>
      </w:r>
      <w:r/>
    </w:p>
    <w:p>
      <w:r/>
      <w:r>
        <w:t>The relentless focus on raising property taxes is a reflection of a government increasingly disconnected from London’s vital economic landscape. Regressive policies threaten to dampen market activity at a time when the capital desperately needs stability. The Institute for Fiscal Studies has called for further targeted reforms—including a comprehensive overhaul of capital gains tax—aiming to extract more revenue from property owners. Such measures would erode wealth and discourage investment, undermining sectors from construction to finance that rely heavily on a thriving property market.</w:t>
      </w:r>
      <w:r/>
    </w:p>
    <w:p>
      <w:r/>
      <w:r>
        <w:t>Market signals are already warning of a slowdown. Leading property portal Rightmove reports stagnant asking prices, a stark departure from typical autumn momentum. Buyers and sellers, spooked by the prospect of higher taxes, are holding back, fueling an atmosphere of caution and uncertainty. Data from the Royal Institution of Chartered Surveyors show a sustained decline in buyer demand over the past three months, with confidence plunging to a three-year low—symptoms of a market under siege from misguided fiscal policies.</w:t>
      </w:r>
      <w:r/>
    </w:p>
    <w:p>
      <w:r/>
      <w:r>
        <w:t>These developments threaten the fabric of London’s economy. Locking in higher taxes and uncertain policies risks stifling growth and pushing away the very wealth creators that sustain the city’s dynamism. Areas like construction, finance, and high-end services could face a long-term decline if the government’s approach remains focused on penalizing success rather than fostering sustainable growth.</w:t>
      </w:r>
      <w:r/>
    </w:p>
    <w:p>
      <w:r/>
      <w:r>
        <w:t>Yet, despite the potential for economic damage, the budget appears poised to prioritize expanding public spending—funded by increased taxes—over addressing the city’s pressing needs. Instead of supporting London’s recovery, the government seems intent on centralizing control and squeezing revenue from the very industries that have historically powered Britain’s prosperity. For Londoners and anyone who understands the importance of free enterprise, this represents a clear threat: increasing taxes on property will only serve to entrench economic stagnation and diminish the city’s global competitiveness.</w:t>
      </w:r>
      <w:r/>
    </w:p>
    <w:p>
      <w:r/>
      <w:r>
        <w:t>As the government continues to finalize its fiscal plans, the true impact on London remains uncertain—but one thing is clear: their policies risk strangling a vital sector that has long driven the UK’s wealth and resilience. Instead of supporting genuine growth and stability, these proposals threaten to push London further into decline, all while playing politics with the livelihoods of millions. The coming weeks will reveal whether the government will heed the warnings or consign London’s future to further decline under harmful tax hikes and reckless fiscal policies.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https://www.standard.co.uk/business/rachel-reeves-eat-the-rich-november-budget-london-boost-b1254603.html</w:t>
        </w:r>
      </w:hyperlink>
      <w:r>
        <w:t xml:space="preserve"> - Please view link - unable to able to access data</w:t>
      </w:r>
      <w:r/>
    </w:p>
    <w:p>
      <w:pPr>
        <w:pStyle w:val="ListNumber"/>
        <w:spacing w:line="240" w:lineRule="auto"/>
        <w:ind w:left="720"/>
      </w:pPr>
      <w:r/>
      <w:hyperlink r:id="rId11">
        <w:r>
          <w:rPr>
            <w:color w:val="0000EE"/>
            <w:u w:val="single"/>
          </w:rPr>
          <w:t>https://www.thenationalnews.com/news/uk/2025/08/19/rachel-reeves-puts-londons-property-market-in-her-pre-budget-crosshairs/</w:t>
        </w:r>
      </w:hyperlink>
      <w:r>
        <w:t xml:space="preserve"> - Chancellor Rachel Reeves is reportedly considering replacing stamp duty with a new property sales tax targeting homes sold for over £500,000. This potential 'homes tax' would primarily affect London and the South-East, where property prices are higher. The proposed tax aims to shift the tax burden from buyers to sellers and could help fund local levies to replace council tax in the medium term.</w:t>
      </w:r>
      <w:r/>
    </w:p>
    <w:p>
      <w:pPr>
        <w:pStyle w:val="ListNumber"/>
        <w:spacing w:line="240" w:lineRule="auto"/>
        <w:ind w:left="720"/>
      </w:pPr>
      <w:r/>
      <w:hyperlink r:id="rId12">
        <w:r>
          <w:rPr>
            <w:color w:val="0000EE"/>
            <w:u w:val="single"/>
          </w:rPr>
          <w:t>https://www.reuters.com/world/uk/uks-reeves-should-use-budget-reform-tax-system-ifs-says-2025-10-12/</w:t>
        </w:r>
      </w:hyperlink>
      <w:r>
        <w:t xml:space="preserve"> - The Institute for Fiscal Studies (IFS) has urged UK Finance Minister Rachel Reeves to implement comprehensive tax reforms in her upcoming November budget, rather than merely increasing existing tax rates. The IFS recommends more targeted approaches, such as reforming wealth-related taxes like capital gains tax and overhauling property taxation, including shifting local property tax burdens to areas with greater house price growth, such as London.</w:t>
      </w:r>
      <w:r/>
    </w:p>
    <w:p>
      <w:pPr>
        <w:pStyle w:val="ListNumber"/>
        <w:spacing w:line="240" w:lineRule="auto"/>
        <w:ind w:left="720"/>
      </w:pPr>
      <w:r/>
      <w:hyperlink r:id="rId13">
        <w:r>
          <w:rPr>
            <w:color w:val="0000EE"/>
            <w:u w:val="single"/>
          </w:rPr>
          <w:t>https://www.reuters.com/world/uk/uks-reeves-presents-multi-year-spending-plans-2025-06-11/</w:t>
        </w:r>
      </w:hyperlink>
      <w:r>
        <w:t xml:space="preserve"> - On June 11, 2025, UK Finance Minister Rachel Reeves outlined a comprehensive public spending plan totaling over £2 trillion aimed at revitalizing the nation. Key initiatives include boosting national, border, and economic security in response to rising global instability, with significant allocations announced for border control and support for economic growth.</w:t>
      </w:r>
      <w:r/>
    </w:p>
    <w:p>
      <w:pPr>
        <w:pStyle w:val="ListNumber"/>
        <w:spacing w:line="240" w:lineRule="auto"/>
        <w:ind w:left="720"/>
      </w:pPr>
      <w:r/>
      <w:hyperlink r:id="rId14">
        <w:r>
          <w:rPr>
            <w:color w:val="0000EE"/>
            <w:u w:val="single"/>
          </w:rPr>
          <w:t>https://investinglive.com/news/uk-housing-market-stalls-ahead-of-november-budget-20251019/</w:t>
        </w:r>
      </w:hyperlink>
      <w:r>
        <w:t xml:space="preserve"> - The UK housing market is losing its usual autumn momentum, with asking prices seeing only a minor rise, according to Rightmove. This slowdown is attributed to potential buyers adopting a 'wait and see' approach ahead of Finance Minister Rachel Reeves' budget in November, driven by speculation that the budget may increase the cost of buying or owning property, especially at the higher end of the market in the south of England.</w:t>
      </w:r>
      <w:r/>
    </w:p>
    <w:p>
      <w:pPr>
        <w:pStyle w:val="ListNumber"/>
        <w:spacing w:line="240" w:lineRule="auto"/>
        <w:ind w:left="720"/>
      </w:pPr>
      <w:r/>
      <w:hyperlink r:id="rId15">
        <w:r>
          <w:rPr>
            <w:color w:val="0000EE"/>
            <w:u w:val="single"/>
          </w:rPr>
          <w:t>https://investinglive.com/news/uk-housing-market-business-confidence-slump-ahead-of-reeves-november-budget-20251008/</w:t>
        </w:r>
      </w:hyperlink>
      <w:r>
        <w:t xml:space="preserve"> - Britain’s housing market lost further momentum in September, while business confidence slumped to its lowest level in three years amid growing anxiety over Finance Minister Rachel Reeves’ upcoming budget. The Royal Institution of Chartered Surveyors reported that buyer demand and agreed sales remained weak for a third straight month, with market sentiment remaining cautious due to uncertainty over potential tax measures in the November 26 budget.</w:t>
      </w:r>
      <w:r/>
    </w:p>
    <w:p>
      <w:pPr>
        <w:pStyle w:val="ListNumber"/>
        <w:spacing w:line="240" w:lineRule="auto"/>
        <w:ind w:left="720"/>
      </w:pPr>
      <w:r/>
      <w:hyperlink r:id="rId16">
        <w:r>
          <w:rPr>
            <w:color w:val="0000EE"/>
            <w:u w:val="single"/>
          </w:rPr>
          <w:t>https://moneyweek.com/personal-finance/stamp-duty/rumoured-stamp-duty-reform-national-property-tax</w:t>
        </w:r>
      </w:hyperlink>
      <w:r>
        <w:t xml:space="preserve"> - Chancellor Rachel Reeves is reportedly considering replacing stamp duty with a new property sales tax targeting homes sold for over £500,000, as part of reforms ahead of the 2025 Autumn Budget. The move aims to shift the tax burden from buyers to sellers and impact only about 22% of transactions, compared to the current 60% under stamp duty. Proposed rates are 0.54% for properties between £500,000 and £1 million and 0.81% for higher values, though levied only when a sale occurs.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business/rachel-reeves-eat-the-rich-november-budget-london-boost-b1254603.html" TargetMode="External"/><Relationship Id="rId11" Type="http://schemas.openxmlformats.org/officeDocument/2006/relationships/hyperlink" Target="https://www.thenationalnews.com/news/uk/2025/08/19/rachel-reeves-puts-londons-property-market-in-her-pre-budget-crosshairs/" TargetMode="External"/><Relationship Id="rId12" Type="http://schemas.openxmlformats.org/officeDocument/2006/relationships/hyperlink" Target="https://www.reuters.com/world/uk/uks-reeves-should-use-budget-reform-tax-system-ifs-says-2025-10-12/" TargetMode="External"/><Relationship Id="rId13" Type="http://schemas.openxmlformats.org/officeDocument/2006/relationships/hyperlink" Target="https://www.reuters.com/world/uk/uks-reeves-presents-multi-year-spending-plans-2025-06-11/" TargetMode="External"/><Relationship Id="rId14" Type="http://schemas.openxmlformats.org/officeDocument/2006/relationships/hyperlink" Target="https://investinglive.com/news/uk-housing-market-stalls-ahead-of-november-budget-20251019/" TargetMode="External"/><Relationship Id="rId15" Type="http://schemas.openxmlformats.org/officeDocument/2006/relationships/hyperlink" Target="https://investinglive.com/news/uk-housing-market-business-confidence-slump-ahead-of-reeves-november-budget-20251008/" TargetMode="External"/><Relationship Id="rId16" Type="http://schemas.openxmlformats.org/officeDocument/2006/relationships/hyperlink" Target="https://moneyweek.com/personal-finance/stamp-duty/rumoured-stamp-duty-reform-national-property-ta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