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Rebalancing UK funding: challenging London's housing-driven bias in regional support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ongoing debate over London council funding exposes a troubling bias within the current system, which unfairly privileges London due to its high housing costs rather than genuine deprivation. While Labour figures like Angela Rayner call for a recalibration based on affordability, their focus on housing costs masks the deeper issue: the relentless prioritization of London’s interests at the expense of the rest of the country. The current funding formula, which heavily weights deprivation indices influenced by soaring property prices, disproportionately benefits London’s political elites and bureaucrats rather than addressing the true needs of local communities beyond the capital.</w:t>
      </w:r>
      <w:r/>
    </w:p>
    <w:p>
      <w:r/>
      <w:r>
        <w:t>It's no secret that London’s housing market is an extraordinary anomaly. Property prices in the capital are often many times higher than household incomes—roughly 1.5 times higher than the UK average, according to property experts—yet the system treats these figures as evidence of deprivation. This skewed approach effectively funnels more money into London’s coffers, deepening regional inequalities instead of correcting them. Proponents argue that housing costs make London more ‘deprived,’ but the reality is that this is a symptom of an inflation-driven housing bubble, fueled by policies and market dynamics that favour speculation over supply.</w:t>
      </w:r>
      <w:r/>
    </w:p>
    <w:p>
      <w:r/>
      <w:r>
        <w:t>The stark disparity becomes even clearer when examining affordability ratios. In London, the average house costs exceed five times, and in some boroughs, over 14 times, the typical household income—some of the highest disparities in the country. Such figures spotlight a housing crisis driven by cartel-like land banking, planning restrictions, and a failure of successive governments to deliver affordable homes. Meanwhile, regions like the North West or Yorkshire display much tighter links between income and property prices, maintaining a more equitable balance that current policies ignore, reinforcing a divide that favours London’s elite.</w:t>
      </w:r>
      <w:r/>
    </w:p>
    <w:p>
      <w:r/>
      <w:r>
        <w:t>Reports from national sources consistently highlight London's unique crisis: Zoopla, for instance, reports house price-to-earnings ratios in London flirting with six to eight times—far exceeding the national norm. The Office for National Statistics confirms that affordability in London is so dire that homes are out of reach for even higher earners, exposing the fundamental flaw in the current funding model. Instead of correcting for this disparity, the system exacerbates it, channeling more resources into the city while neglecting those left behind in less prosperous regions.</w:t>
      </w:r>
      <w:r/>
    </w:p>
    <w:p>
      <w:r/>
      <w:r>
        <w:t>This misallocation is no accident. It is a direct result of a funding framework that places undue emphasis on perceived deprivation driven by sky-high property prices—distorting priorities and incentivizing policies that further inflate London’s housing bubble. The real solution lies in recognizing that London’s inflated property market and the resulting funding formula are symptoms of a flawed, centrally driven approach that benefits the political and economic establishment at the expense of fairness for the wider UK.</w:t>
      </w:r>
      <w:r/>
    </w:p>
    <w:p>
      <w:r/>
      <w:r>
        <w:t>Any move to recalibrate funding formulas must go beyond superficial adjustments—what is needed is a fundamental overhaul that recognizes London’s housing crisis as a symptom of systemic failure. Instead of pouring taxpayers’ money into a dysfunctional market that benefits a select few, policymakers should establish fair, regionally balanced support that aligns with real deprivation and needs. The current focus on housing costs as a proxy for deprivation is, in effect, a blank cheque for London’s entrenched interests, and reform must challenge this skewed priority.</w:t>
      </w:r>
      <w:r/>
    </w:p>
    <w:p>
      <w:r/>
      <w:r>
        <w:t>In essence, the existing funding system continues to reward London’s unaffordable boom while penalizing other regions that have made strides toward genuine economic and social development. The true path forward requires a shift away from the London-centric bias and towards a fairer, more sustainable approach that addresses regional disparities and prioritizes affordable, accessible housing for all UK citizens. Anything less is a betrayal of the principles of fairness and equitable development that should underpin our national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https://www.standard.co.uk/news/politics/london-rayner-council-funding-fair-review-tax-b1255098.html</w:t>
        </w:r>
      </w:hyperlink>
      <w:r>
        <w:t xml:space="preserve"> - Please view link - unable to able to access data</w:t>
      </w:r>
      <w:r/>
    </w:p>
    <w:p>
      <w:pPr>
        <w:pStyle w:val="ListNumber"/>
        <w:spacing w:line="240" w:lineRule="auto"/>
        <w:ind w:left="720"/>
      </w:pPr>
      <w:r/>
      <w:hyperlink r:id="rId11">
        <w:r>
          <w:rPr>
            <w:color w:val="0000EE"/>
            <w:u w:val="single"/>
          </w:rPr>
          <w:t>https://www.standard.co.uk/homesandproperty/property-news/house-prices-affordability-london-income-b1102007.html</w:t>
        </w:r>
      </w:hyperlink>
      <w:r>
        <w:t xml:space="preserve"> - This article discusses the affordability of housing in London, highlighting that most London boroughs have price-to-income ratios above the national average. It provides specific ratios for various boroughs, illustrating the disparity in housing affordability across the capital. The piece also compares these figures to other regions in the UK, emphasizing the challenges faced by London residents in securing affordable housing.</w:t>
      </w:r>
      <w:r/>
    </w:p>
    <w:p>
      <w:pPr>
        <w:pStyle w:val="ListNumber"/>
        <w:spacing w:line="240" w:lineRule="auto"/>
        <w:ind w:left="720"/>
      </w:pPr>
      <w:r/>
      <w:hyperlink r:id="rId12">
        <w:r>
          <w:rPr>
            <w:color w:val="0000EE"/>
            <w:u w:val="single"/>
          </w:rPr>
          <w:t>https://www.ibtimes.co.uk/london-house-prices-rocket-14-2-times-average-pay-amid-severe-housing-shortage-1593423</w:t>
        </w:r>
      </w:hyperlink>
      <w:r>
        <w:t xml:space="preserve"> - The article reports on the escalating housing prices in London, noting that the average house price has reached 14.2 times the average earnings, the highest in the UK. It attributes this surge to a severe housing shortage and increased demand, highlighting the significant gap between property prices and average incomes in the capital.</w:t>
      </w:r>
      <w:r/>
    </w:p>
    <w:p>
      <w:pPr>
        <w:pStyle w:val="ListNumber"/>
        <w:spacing w:line="240" w:lineRule="auto"/>
        <w:ind w:left="720"/>
      </w:pPr>
      <w:r/>
      <w:hyperlink r:id="rId13">
        <w:r>
          <w:rPr>
            <w:color w:val="0000EE"/>
            <w:u w:val="single"/>
          </w:rPr>
          <w:t>https://www.savills.co.uk/insight-and-opinion/savills-news/294536-0/house-prices-in-sync-with-incomes--except-in-london</w:t>
        </w:r>
      </w:hyperlink>
      <w:r>
        <w:t xml:space="preserve"> - This analysis by Savills examines the relationship between house prices and incomes across the UK, noting that while regions like the North West and Yorkshire and the Humber show a strong link between earnings and house prices, London stands out with a much higher house price to earnings ratio, indicating a disconnection between income growth and property prices in the capital.</w:t>
      </w:r>
      <w:r/>
    </w:p>
    <w:p>
      <w:pPr>
        <w:pStyle w:val="ListNumber"/>
        <w:spacing w:line="240" w:lineRule="auto"/>
        <w:ind w:left="720"/>
      </w:pPr>
      <w:r/>
      <w:hyperlink r:id="rId14">
        <w:r>
          <w:rPr>
            <w:color w:val="0000EE"/>
            <w:u w:val="single"/>
          </w:rPr>
          <w:t>https://www.estateagenttoday.co.uk/breaking-news/2025/01/nationwide-uk-house-price-affordability-remains-stretched/</w:t>
        </w:r>
      </w:hyperlink>
      <w:r>
        <w:t xml:space="preserve"> - The article discusses Nationwide's Housing Affordability Report, revealing that while housing affordability improved in 2024, it remains stretched by historic standards. It highlights that London continues to have the highest house price to earnings ratio at 8.0, indicating ongoing challenges for residents in the capital to afford homeownership.</w:t>
      </w:r>
      <w:r/>
    </w:p>
    <w:p>
      <w:pPr>
        <w:pStyle w:val="ListNumber"/>
        <w:spacing w:line="240" w:lineRule="auto"/>
        <w:ind w:left="720"/>
      </w:pPr>
      <w:r/>
      <w:hyperlink r:id="rId15">
        <w:r>
          <w:rPr>
            <w:color w:val="0000EE"/>
            <w:u w:val="single"/>
          </w:rPr>
          <w:t>https://www.zoopla.co.uk/press/releases/with-the-average-home-valued-at-nearly-four-times-average-household-incomes/</w:t>
        </w:r>
      </w:hyperlink>
      <w:r>
        <w:t xml:space="preserve"> - Zoopla's report highlights the affordability of housing in Britain, noting that the average home is valued at nearly four times the average household income. It provides a regional breakdown, showing that London has a house value-to-earnings ratio of 5.8, underscoring the higher property prices relative to incomes in the capital.</w:t>
      </w:r>
      <w:r/>
    </w:p>
    <w:p>
      <w:pPr>
        <w:pStyle w:val="ListNumber"/>
        <w:spacing w:line="240" w:lineRule="auto"/>
        <w:ind w:left="720"/>
      </w:pPr>
      <w:r/>
      <w:hyperlink r:id="rId16">
        <w:r>
          <w:rPr>
            <w:color w:val="0000EE"/>
            <w:u w:val="single"/>
          </w:rPr>
          <w:t>https://www.reuters.com/markets/europe/english-house-prices-grew-more-unaffordable-2023-ons-data-shows-2024-12-09/</w:t>
        </w:r>
      </w:hyperlink>
      <w:r>
        <w:t xml:space="preserve"> - Reuters reports on the Office for National Statistics data indicating that English house prices became increasingly unaffordable in 2023, with an average price requiring 8.6 years of household income. The article notes that London saw the worst affordability, with average homes out of reach for all income deciles, highlighting the severe housing affordability crisis in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london-rayner-council-funding-fair-review-tax-b1255098.html" TargetMode="External"/><Relationship Id="rId11" Type="http://schemas.openxmlformats.org/officeDocument/2006/relationships/hyperlink" Target="https://www.standard.co.uk/homesandproperty/property-news/house-prices-affordability-london-income-b1102007.html" TargetMode="External"/><Relationship Id="rId12" Type="http://schemas.openxmlformats.org/officeDocument/2006/relationships/hyperlink" Target="https://www.ibtimes.co.uk/london-house-prices-rocket-14-2-times-average-pay-amid-severe-housing-shortage-1593423" TargetMode="External"/><Relationship Id="rId13" Type="http://schemas.openxmlformats.org/officeDocument/2006/relationships/hyperlink" Target="https://www.savills.co.uk/insight-and-opinion/savills-news/294536-0/house-prices-in-sync-with-incomes--except-in-london" TargetMode="External"/><Relationship Id="rId14" Type="http://schemas.openxmlformats.org/officeDocument/2006/relationships/hyperlink" Target="https://www.estateagenttoday.co.uk/breaking-news/2025/01/nationwide-uk-house-price-affordability-remains-stretched/" TargetMode="External"/><Relationship Id="rId15" Type="http://schemas.openxmlformats.org/officeDocument/2006/relationships/hyperlink" Target="https://www.zoopla.co.uk/press/releases/with-the-average-home-valued-at-nearly-four-times-average-household-incomes/" TargetMode="External"/><Relationship Id="rId16" Type="http://schemas.openxmlformats.org/officeDocument/2006/relationships/hyperlink" Target="https://www.reuters.com/markets/europe/english-house-prices-grew-more-unaffordable-2023-ons-data-shows-2024-12-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