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land value capture reforms remain ineffective amid ongoing developer profit surge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UK’s flawed approach to land value capture and developer contributions continues to be a glaring obstacle to delivering meaningful improvements for local communities. Despite the rhetoric of reform, the government’s current policies are largely ineffective at ensuring that profits from land value increases benefit those they are supposed to—the residents living amid these developments. Instead of fostering genuine, community-focused growth, the system remains a tangled web of delays, inconsistencies, and unfulfilled promises.</w:t>
      </w:r>
      <w:r/>
    </w:p>
    <w:p>
      <w:r/>
      <w:r>
        <w:t>The ongoing inquiry by parliamentary committees exposes a system riddled with inefficiencies. The reliance on section 106 agreements and the Community Infrastructure Levy (CIL) has failed to produce the anticipated infrastructure upgrades—schools, GP surgeries, transport—leaving communities to suffer while developers walk away with inflated profits. Lengthy negotiations and local discrepancies have become the norm, with local authorities hamstrung by underfunded planning departments that struggle to oversee fair contributions effectively. This chronic mismanagement highlights the urgent need for reform that actually works—something the government has yet to deliver.</w:t>
      </w:r>
      <w:r/>
    </w:p>
    <w:p>
      <w:r/>
      <w:r>
        <w:t>Moreover, the practice of developers renegotiating affordable housing commitments on the grounds of viability—often well after construction begins—undermines any real progress towards affordable homes. The notion that profits should be prioritized over community needs remains a troubling sign that current policies are designed to serve developers rather than residents. Instead of tightening regulations to ensure developers pay their fair share, government proposals seem more inclined to ease the burden—such as cutting affordable housing requirements from 35% to 20% in London—an approach that risks inflating land prices and inflating profits at the expense of those who need genuinely affordable homes most.</w:t>
      </w:r>
      <w:r/>
    </w:p>
    <w:p>
      <w:r/>
      <w:r>
        <w:t>This tilt in policy indicates a system increasingly out of touch with the realities faced by communities. The notion that developers can “voluntarily” contribute more, or that a new infrastructure levy will somehow fix the deep-rooted flaws, is naïve. Industry insiders warn that new charges could delay projects and increase costs, which ultimately gets passed on to the public. It’s a clear sign that the government’s attempts at reform are more cosmetic than substantive, perpetuating a cycle where the financial interests of developers are prioritized over the housing needs of ordinary people.</w:t>
      </w:r>
      <w:r/>
    </w:p>
    <w:p>
      <w:r/>
      <w:r>
        <w:t>Alarmingly, billions of pounds earmarked for infrastructure—paid by developers—remain unspent, sitting idle in local authorities’ coffers instead of benefiting the communities they are meant to serve. This systemic failure demonstrates that the current system's integrity is compromised at every level, from the initial negotiation to the actual delivery of affordable housing. The government’s reliance on a restrictive, often unworkable, planning framework only serves to deepen these failings, further alienating residents and undermining trust in the system.</w:t>
      </w:r>
      <w:r/>
    </w:p>
    <w:p>
      <w:r/>
      <w:r>
        <w:t>The promise of a new infrastructure levy and ongoing initiatives such as the New Towns programme are measures that, in their current form, appear to be more about ticking political boxes than delivering real change. As local analyses reveal, re-allocations of funds and shifting priorities threaten to undermine community engagement and could distort how development benefits those most affected. Instead of meaningful reform, these are window dressing policies aimed at placating critics rather than solving the fundamental problems.</w:t>
      </w:r>
      <w:r/>
    </w:p>
    <w:p>
      <w:r/>
      <w:r>
        <w:t>Ultimately, the government’s approach remains misaligned with the urgent needs of communities. Piecemeal reforms and promises of long-term strategies have yet to materialize into real steps towards transparency, fairness, and sustainability. The failure to enforce meaningful land value contributions and to hold developers accountable for their commitments prolongs a crisis where local residents are left footing the bill—while profits soar for those already well-positioned.</w:t>
      </w:r>
      <w:r/>
    </w:p>
    <w:p>
      <w:r/>
      <w:r>
        <w:t>This situation underscores the necessity for a fundamental reset—one that prioritizes the needs of local communities over the profits of developers, and enforces a transparent, fairer system that captures land value uplift for public benefit. Without such decisive action, the cycle of underinvestment and inadequate infrastructure will only worsen, leaving communities to bear the brunt of a broken system that refuses to reform in their interest.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https://www.independent.co.uk/news/uk/home-news/housing-developers-profits-s106-community-infrastructure-levy-b2853303.html</w:t>
        </w:r>
      </w:hyperlink>
      <w:r>
        <w:t xml:space="preserve"> - Please view link - unable to able to access data</w:t>
      </w:r>
      <w:r/>
    </w:p>
    <w:p>
      <w:pPr>
        <w:pStyle w:val="ListNumber"/>
        <w:spacing w:line="240" w:lineRule="auto"/>
        <w:ind w:left="720"/>
      </w:pPr>
      <w:r/>
      <w:hyperlink r:id="rId10">
        <w:r>
          <w:rPr>
            <w:color w:val="0000EE"/>
            <w:u w:val="single"/>
          </w:rPr>
          <w:t>https://www.independent.co.uk/news/uk/home-news/housing-developers-profits-s106-community-infrastructure-levy-b2853303.html</w:t>
        </w:r>
      </w:hyperlink>
      <w:r>
        <w:t xml:space="preserve"> - An article from The Independent urging the UK government to reform levies on house builders to ensure that profits from land value increases benefit local residents. MPs highlighted flaws in processes intended to secure fair financial contributions from developers, leading to communities being denied vital amenities like schools and GP surgeries. The piece discusses the need for reforms in planning obligations, particularly Section 106 agreements and the Community Infrastructure Levy, to better fund new amenities.</w:t>
      </w:r>
      <w:r/>
    </w:p>
    <w:p>
      <w:pPr>
        <w:pStyle w:val="ListNumber"/>
        <w:spacing w:line="240" w:lineRule="auto"/>
        <w:ind w:left="720"/>
      </w:pPr>
      <w:r/>
      <w:hyperlink r:id="rId11">
        <w:r>
          <w:rPr>
            <w:color w:val="0000EE"/>
            <w:u w:val="single"/>
          </w:rPr>
          <w:t>https://bpf.org.uk/media/press-releases/bpf-urges-government-to-abandon-proposals-for-new-infrastructure-levy-and-improve-cil-and-section-106/</w:t>
        </w:r>
      </w:hyperlink>
      <w:r>
        <w:t xml:space="preserve"> - The British Property Federation (BPF) urges the UK government to abandon proposals for a new infrastructure levy and instead improve existing systems like the Community Infrastructure Levy (CIL) and Section 106 agreements. The BPF argues that introducing a new levy would complicate the development process and delay the delivery of essential infrastructure, advocating for reforms to the current contribution systems to enhance and simplify them.</w:t>
      </w:r>
      <w:r/>
    </w:p>
    <w:p>
      <w:pPr>
        <w:pStyle w:val="ListNumber"/>
        <w:spacing w:line="240" w:lineRule="auto"/>
        <w:ind w:left="720"/>
      </w:pPr>
      <w:r/>
      <w:hyperlink r:id="rId12">
        <w:r>
          <w:rPr>
            <w:color w:val="0000EE"/>
            <w:u w:val="single"/>
          </w:rPr>
          <w:t>https://www.housingtoday.co.uk/news/councils-hoard-8bn-of-builder-contributions-meant-for-vital-infrastructure-says-hbf/5132313.article</w:t>
        </w:r>
      </w:hyperlink>
      <w:r>
        <w:t xml:space="preserve"> - A report by the Home Builders Federation (HBF) reveals that over £8 billion of infrastructure payments made by developers remains unspent by local authorities in England and Wales. The funds, intended for vital services such as social housing, education facilities, GP surgeries, parks, and transport upgrades, are being held by councils, leading to delays in infrastructure delivery and unmet community needs.</w:t>
      </w:r>
      <w:r/>
    </w:p>
    <w:p>
      <w:pPr>
        <w:pStyle w:val="ListNumber"/>
        <w:spacing w:line="240" w:lineRule="auto"/>
        <w:ind w:left="720"/>
      </w:pPr>
      <w:r/>
      <w:hyperlink r:id="rId13">
        <w:r>
          <w:rPr>
            <w:color w:val="0000EE"/>
            <w:u w:val="single"/>
          </w:rPr>
          <w:t>https://committees.parliament.uk/committee/127/public-accounts-committee/news/209653/housing-developer-levy-funds-fail-to-reach-local-communities-due-to-systemic-problems/</w:t>
        </w:r>
      </w:hyperlink>
      <w:r>
        <w:t xml:space="preserve"> - A report from the Public Accounts Committee (PAC) identifies systemic issues in the developer contribution system, preventing funds from reaching local communities. The inquiry found that at least 17,000 affordable housing units, provided through Section 106 agreements, are sitting unsold. The PAC recommends new guidance for councils to balance negotiation flexibility with discouraging developers from exploiting the system, and highlights a significant decline in up-to-date local plans, affecting the coordination of developer contributions.</w:t>
      </w:r>
      <w:r/>
    </w:p>
    <w:p>
      <w:pPr>
        <w:pStyle w:val="ListNumber"/>
        <w:spacing w:line="240" w:lineRule="auto"/>
        <w:ind w:left="720"/>
      </w:pPr>
      <w:r/>
      <w:hyperlink r:id="rId14">
        <w:r>
          <w:rPr>
            <w:color w:val="0000EE"/>
            <w:u w:val="single"/>
          </w:rPr>
          <w:t>https://www.gov.uk/government/news/new-levy-to-make-sure-developers-pay-fair-share-for-affordable-housing-and-local-infrastructure</w:t>
        </w:r>
      </w:hyperlink>
      <w:r>
        <w:t xml:space="preserve"> - The UK government announces a new infrastructure levy to ensure developers contribute fairly to affordable housing and local infrastructure, such as roads, schools, and GP surgeries. The proposed levy aims to replace Section 106 contributions for most developments, preventing developers from negotiating down their contributions. Councils will have the power to set levy rates and allocate funds to meet local needs, with a portion passed directly to communities as a 'neighbourhood share' for infrastructure priorities.</w:t>
      </w:r>
      <w:r/>
    </w:p>
    <w:p>
      <w:pPr>
        <w:pStyle w:val="ListNumber"/>
        <w:spacing w:line="240" w:lineRule="auto"/>
        <w:ind w:left="720"/>
      </w:pPr>
      <w:r/>
      <w:hyperlink r:id="rId15">
        <w:r>
          <w:rPr>
            <w:color w:val="0000EE"/>
            <w:u w:val="single"/>
          </w:rPr>
          <w:t>https://www.brightonandhovenews.org/2024/12/31/where-has-all-the-money-gone-mapping-brighton-and-hoves-developer-contributions/</w:t>
        </w:r>
      </w:hyperlink>
      <w:r>
        <w:t xml:space="preserve"> - An analysis by Brighton and Hove News examines the allocation of developer contributions, known as Section 106 money, in Brighton and Hove. The study reveals a shift in spending patterns over four years, with more funds being allocated to city-wide projects rather than those in the immediate vicinity of developments. This change has sparked debate among residents and politicians, with concerns about the reallocation of funds away from areas directly impacted by new developments.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news/uk/home-news/housing-developers-profits-s106-community-infrastructure-levy-b2853303.html" TargetMode="External"/><Relationship Id="rId11" Type="http://schemas.openxmlformats.org/officeDocument/2006/relationships/hyperlink" Target="https://bpf.org.uk/media/press-releases/bpf-urges-government-to-abandon-proposals-for-new-infrastructure-levy-and-improve-cil-and-section-106/" TargetMode="External"/><Relationship Id="rId12" Type="http://schemas.openxmlformats.org/officeDocument/2006/relationships/hyperlink" Target="https://www.housingtoday.co.uk/news/councils-hoard-8bn-of-builder-contributions-meant-for-vital-infrastructure-says-hbf/5132313.article" TargetMode="External"/><Relationship Id="rId13" Type="http://schemas.openxmlformats.org/officeDocument/2006/relationships/hyperlink" Target="https://committees.parliament.uk/committee/127/public-accounts-committee/news/209653/housing-developer-levy-funds-fail-to-reach-local-communities-due-to-systemic-problems/" TargetMode="External"/><Relationship Id="rId14" Type="http://schemas.openxmlformats.org/officeDocument/2006/relationships/hyperlink" Target="https://www.gov.uk/government/news/new-levy-to-make-sure-developers-pay-fair-share-for-affordable-housing-and-local-infrastructure" TargetMode="External"/><Relationship Id="rId15" Type="http://schemas.openxmlformats.org/officeDocument/2006/relationships/hyperlink" Target="https://www.brightonandhovenews.org/2024/12/31/where-has-all-the-money-gone-mapping-brighton-and-hoves-developer-contrib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