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Bexley's modest overspend masks Labour's broader fiscal crisis in London boroughs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Bexley Council’s current financial outlook may show a modest overspend of approximately £2.2 million, but this figure barely scratches the surface of the systemic failures plaguing London boroughs under the strain of Labour’s mismanagement. Compared to neighbouring councils such as Greenwich, which faces a catastrophic £45.1 million deficit—or Bromley’s £18 million shortfall—Bexley’s relatively better position is primarily thanks to the council’s own efforts rather than increased funding from a government beset by Labour’s reckless spending and misguided policies.</w:t>
      </w:r>
      <w:r/>
    </w:p>
    <w:p>
      <w:r/>
      <w:r>
        <w:t>The driving force behind Bexley’s fiscal challenges, like many other local authorities, remains the ever-inflated costs within adult and children’s social care—services that Labour often funds insincerely, pushing spending beyond sustainable levels without delivering real results. Despite these pressures, the council’s leadership touts a brief reduction of £68,000 through “tight” budget controls—yet this is nothing more than a sticking plaster on a fundamentally broken system. The root cause is the national Labour government’s failure to provide adequate funding, forcing local councils into ever-deepening financial crises. It’s worth questioning, quite rightly, how other councils with more government money seem to underperform financially—possibly because Labour’s grab for funds leaves local residents and essential services their last priority.</w:t>
      </w:r>
      <w:r/>
    </w:p>
    <w:p>
      <w:r/>
      <w:r>
        <w:t>In the face of these pressures, Bexley has managed some promising gains in children’s services, notably reducing fostering costs by £325,000 through innovative investment in training and capacity-building. Such efficiencies are vital, yet they are merely band-aids on systemic wounds caused by Labour’s ongoing misallocation of resources and failure to modernise social care. The council’s incoming leader, Cllr David Leaf, rightly highlights these efforts, but the broader financial picture remains bleak: a forecasted gap of £4.8 million in 2025 escalating alarmingly to nearly £44 million by 2028—fuelled by demographic shifts, rampant inflation, and policy choices made at Westminster rather than local discretion.</w:t>
      </w:r>
      <w:r/>
    </w:p>
    <w:p>
      <w:r/>
      <w:r>
        <w:t>The real issues lie beneath these numbers: Labour’s irresponsible overspending, reliance on uncertain grants, and failure to deliver reform. The projections hinge on assumptions such as restrained council tax rises and phasing out government grants—yet these are highly optimistic in a climate where Labour’s fiscal policies have repeatedly failed. If the government’s funding were more aligned with the true costs of services, the shortfall would be less severe. Instead, Labour’s economic incompetence has forced councils into dangerous borrowing and service reductions, risking future stability.</w:t>
      </w:r>
      <w:r/>
    </w:p>
    <w:p>
      <w:r/>
      <w:r>
        <w:t>Struggling to find staff, especially in social care, has also driven up costs through reliance on agency staff, a temporary fix that highlights Labour’s neglect of workforce planning and sustainable funding. These financial stresses threaten to undermine the very services residents depend on—yet the Labour government seems content to kick the can down the road, ignoring the urgent need for reform and responsible fiscal management.</w:t>
      </w:r>
      <w:r/>
    </w:p>
    <w:p>
      <w:r/>
      <w:r>
        <w:t>Looking beyond Bexley, Greenwich Council exemplifies the chaos Labour’s approach has brought: a projected budget shortfall of £25 million by 2029, after years of devastating cuts—over £150 million since 2010—and overspending by £15.7 million this year alone. Greenwich’s predicament starkly contrasts with Bexley’s more controlled position, revealing how Labour’s mismanagement has widened the financial gulf across the capital. As Labour’s policies continue to fail, councils like Greenwich—and the residents they serve—will bear the brunt of their fiscal irresponsibility.</w:t>
      </w:r>
      <w:r/>
    </w:p>
    <w:p>
      <w:r/>
      <w:r>
        <w:t>Despite external praise for Bexley’s efficient management, these are only temporary victories when Labour’s overarching failings persist. The council’s planned 4.99% council tax increase for 2024/25 is a bare minimum, desperate for additional funding that Labour refuses to provide. The relentless pressure of rising demand, inflation, and demographic change underscores the urgent need for radical reform—not just patchwork budgets more suited to Labour’s short-term political gains.</w:t>
      </w:r>
      <w:r/>
    </w:p>
    <w:p>
      <w:r/>
      <w:r>
        <w:t>In summary, Bexley’s fiscal outlook is more manageable than many, but only because of diligent local management—yet it remains dangerously dependent on posturing and promises of additional funding from a government still under Labour’s misguided influence. Unless there is a fundamental shift away from Labour’s reckless economic policies, councils across London will continue to suffer, with taxpayers and vulnerable residents paying the price. It’s time for honest reform, not more of Labour’s broken promises and financial chaos.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https://www.mylondon.news/news/south-london-news/bexley-council-predicts-frustrating-22-32780904</w:t>
        </w:r>
      </w:hyperlink>
      <w:r>
        <w:t xml:space="preserve"> - Please view link - unable to able to access data</w:t>
      </w:r>
      <w:r/>
    </w:p>
    <w:p>
      <w:pPr>
        <w:pStyle w:val="ListNumber"/>
        <w:spacing w:line="240" w:lineRule="auto"/>
        <w:ind w:left="720"/>
      </w:pPr>
      <w:r/>
      <w:hyperlink r:id="rId11">
        <w:r>
          <w:rPr>
            <w:color w:val="0000EE"/>
            <w:u w:val="single"/>
          </w:rPr>
          <w:t>https://www.bexley.gov.uk/about-the-council/council-budgets-and-spending/lga-finance-peer-challenge-2025</w:t>
        </w:r>
      </w:hyperlink>
      <w:r>
        <w:t xml:space="preserve"> - In 2023/24, Bexley Council's planned expenditure per resident was £781, the second lowest among its nearest neighbours and the English average. The Medium-Term Financial Strategy (MTFS) forecasts a budget gap of £4.8 million in 2025/26, rising to £43.9 million by 2028/29. The council has set a budget of £237.444 million for 2024/25, with a 4.99% increase in council tax. The MTFS assumes reduced council tax increases, no adult social care precept, and the discontinuation of several grants.</w:t>
      </w:r>
      <w:r/>
    </w:p>
    <w:p>
      <w:pPr>
        <w:pStyle w:val="ListNumber"/>
        <w:spacing w:line="240" w:lineRule="auto"/>
        <w:ind w:left="720"/>
      </w:pPr>
      <w:r/>
      <w:hyperlink r:id="rId12">
        <w:r>
          <w:rPr>
            <w:color w:val="0000EE"/>
            <w:u w:val="single"/>
          </w:rPr>
          <w:t>https://www.bexley.gov.uk/about-the-council/medium-term-financial-strategy-2026-27-2029-30/issues</w:t>
        </w:r>
      </w:hyperlink>
      <w:r>
        <w:t xml:space="preserve"> - Bexley Council faces challenges in setting its annual revenue budget due to factors like a growing and ageing population, increased service demand, policy changes, and inflation. The MTFS forecasts a budget gap of £32.658 million in 2026/27, increasing to £43.893 million by 2028/29. These projections assume a 1.99% increase in council tax and a 2.00% adult social care precept. If social care grants continue and council tax remains at 4.99%, the gap would reduce to £11.794 million in 2026/27, rising to £20.819 million by 2029/30.</w:t>
      </w:r>
      <w:r/>
    </w:p>
    <w:p>
      <w:pPr>
        <w:pStyle w:val="ListNumber"/>
        <w:spacing w:line="240" w:lineRule="auto"/>
        <w:ind w:left="720"/>
      </w:pPr>
      <w:r/>
      <w:hyperlink r:id="rId13">
        <w:r>
          <w:rPr>
            <w:color w:val="0000EE"/>
            <w:u w:val="single"/>
          </w:rPr>
          <w:t>https://greenwichwire.co.uk/2025/09/11/fair-funding-cuts-greenwich-london-labour-25m/</w:t>
        </w:r>
      </w:hyperlink>
      <w:r>
        <w:t xml:space="preserve"> - Greenwich Council faces a £25 million shortfall by 2029 due to proposed 'fair funding' cuts. The council has already overspent its budget by over £15.7 million this year. Conservative cuts between 2010 and last year led to £150 million being taken away from Greenwich. The Labour-run council now faces losing out further under its own party’s plans for 'fair funding' of councils across England. The medium-term strategy update shows the depth of the financial jeopardy facing Greenwich, with the council forecast to have a £45.1 million budget shortfall next year – growing to an unmanageable £136.8 million by the end of the decade.</w:t>
      </w:r>
      <w:r/>
    </w:p>
    <w:p>
      <w:pPr>
        <w:pStyle w:val="ListNumber"/>
        <w:spacing w:line="240" w:lineRule="auto"/>
        <w:ind w:left="720"/>
      </w:pPr>
      <w:r/>
      <w:hyperlink r:id="rId14">
        <w:r>
          <w:rPr>
            <w:color w:val="0000EE"/>
            <w:u w:val="single"/>
          </w:rPr>
          <w:t>https://www.local.gov.uk/our-support/council-assurance-and-peer-challenge/peer-challenges-we-offer/corporate-peer-181</w:t>
        </w:r>
      </w:hyperlink>
      <w:r>
        <w:t xml:space="preserve"> - Bexley Council is recognised as a lean organisation, spending less per head of population than the average London Borough. The peer challenge team reviewed the council’s finances, Medium-Term Financial Strategy (MTFS), budget reports, and financial monitoring information. The council has set a budget for 2024/25 of £237.444 million, with a 4.99% increase in council tax. The MTFS reports a gap of £4.8 million in 2025/26, rising to £43.9 million in 2028/29. The reported gap from 2026/27 assumes a reduced level of council tax increase, no adult social care precept, and the discontinuation of several grants.</w:t>
      </w:r>
      <w:r/>
    </w:p>
    <w:p>
      <w:pPr>
        <w:pStyle w:val="ListNumber"/>
        <w:spacing w:line="240" w:lineRule="auto"/>
        <w:ind w:left="720"/>
      </w:pPr>
      <w:r/>
      <w:hyperlink r:id="rId15">
        <w:r>
          <w:rPr>
            <w:color w:val="0000EE"/>
            <w:u w:val="single"/>
          </w:rPr>
          <w:t>https://www.bexley.gov.uk/news/our-letter-chancellor-ahead-spending-review-announcement</w:t>
        </w:r>
      </w:hyperlink>
      <w:r>
        <w:t xml:space="preserve"> - Bexley Council faces financial pressures from contract inflation and the challenges posed by the changing needs of residents and growth in demand-led key frontline services. The council has an overspend of £8.664 million last year, which was funded from reserves. If there is not additional funding forthcoming to support the increasing number and complexity of Education, Health and Care Plans (EHCPs), then as a minimum, the Statutory override needs to be extended for a period of up to three years. However, the Statutory override is only a temporary solution to a more fundamental and long-term challenge. To stop the situation from developing into an even greater longer-term financial challenge, new funding is needed within the Dedicated Schools Grant (DSG) to help put the London Borough of Bexley in a position that allows it to fund sustainably the associated costs.</w:t>
      </w:r>
      <w:r/>
    </w:p>
    <w:p>
      <w:pPr>
        <w:pStyle w:val="ListNumber"/>
        <w:spacing w:line="240" w:lineRule="auto"/>
        <w:ind w:left="720"/>
      </w:pPr>
      <w:r/>
      <w:hyperlink r:id="rId16">
        <w:r>
          <w:rPr>
            <w:color w:val="0000EE"/>
            <w:u w:val="single"/>
          </w:rPr>
          <w:t>https://opencouncil.network/meetings/45267</w:t>
        </w:r>
      </w:hyperlink>
      <w:r>
        <w:t xml:space="preserve"> - Bexley Council's budget monitoring report for Period 6 of 2024/25 shows a forecast revenue overspend of £4.705 million against the current net budget of £215.028 million. The main factors contributing to the forecast overspend include contract inflation, demographic pressures, and income pressure. The report also highlights ongoing recruitment challenges in the social care workforce, leading to reliance on agency staffing to meet demand across the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bexley-council-predicts-frustrating-22-32780904" TargetMode="External"/><Relationship Id="rId11" Type="http://schemas.openxmlformats.org/officeDocument/2006/relationships/hyperlink" Target="https://www.bexley.gov.uk/about-the-council/council-budgets-and-spending/lga-finance-peer-challenge-2025" TargetMode="External"/><Relationship Id="rId12" Type="http://schemas.openxmlformats.org/officeDocument/2006/relationships/hyperlink" Target="https://www.bexley.gov.uk/about-the-council/medium-term-financial-strategy-2026-27-2029-30/issues" TargetMode="External"/><Relationship Id="rId13" Type="http://schemas.openxmlformats.org/officeDocument/2006/relationships/hyperlink" Target="https://greenwichwire.co.uk/2025/09/11/fair-funding-cuts-greenwich-london-labour-25m/" TargetMode="External"/><Relationship Id="rId14" Type="http://schemas.openxmlformats.org/officeDocument/2006/relationships/hyperlink" Target="https://www.local.gov.uk/our-support/council-assurance-and-peer-challenge/peer-challenges-we-offer/corporate-peer-181" TargetMode="External"/><Relationship Id="rId15" Type="http://schemas.openxmlformats.org/officeDocument/2006/relationships/hyperlink" Target="https://www.bexley.gov.uk/news/our-letter-chancellor-ahead-spending-review-announcement" TargetMode="External"/><Relationship Id="rId16" Type="http://schemas.openxmlformats.org/officeDocument/2006/relationships/hyperlink" Target="https://opencouncil.network/meetings/45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