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Kensington and Chelsea Council faces mounting scrutiny over misconduct and dual employment cases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An investigation into employee misconduct at the Royal Borough of Kensington and Chelsea Council has revealed troubling cases of resource misuse and dual employment, exposing glaring flaws in oversight despite supposed safeguards. This is yet another example of how public sector institutions are failing to hold their staff accountable, further eroding public trust and wasting taxpayers' money.</w:t>
      </w:r>
      <w:r/>
    </w:p>
    <w:p>
      <w:r/>
      <w:r>
        <w:t>One employee was found to have improperly spent over £3,000 of council funds – £2,840 on supermarket vouchers and a further £186 on questionable purchases at stores including Sainsbury’s, Tesco, and Waitrose between April 2024 and February 2025. Many of these transactions, suspiciously close to the employee’s home, only came to light after routine reviews of purchase cards. Despite the council claiming they have safeguards in place, it’s clear these measures are not enough to prevent misconduct. The individual had already been cautioned for misusing council-funded taxi services and racked up "excessive travel expenses" before resigning to avoid full investigation. The council’s refusal to disclose details about the employee's role or specific transaction locations just raises questions about transparency and accountability.</w:t>
      </w:r>
      <w:r/>
    </w:p>
    <w:p>
      <w:r/>
      <w:r>
        <w:t>The council’s September 2024 anti-fraud report underscores the severity of the issue, revealing 46 transactions involving supermarket vouchers ranging from £20 to £150 and another 18 smaller "suspicious" transactions. Yet, rather than taking serious action, authorities continue to prioritise platitudes about safeguards and increased monitoring, an approach that clearly isn’t enough when breaches of trust are so widespread.</w:t>
      </w:r>
      <w:r/>
    </w:p>
    <w:p>
      <w:r/>
      <w:r>
        <w:t>Adding insult to injury, another case uncovered in the same report exposes the extent of public sector misconduct: an employee unlawfully holding two full-time jobs simultaneously , with Kensington and Chelsea Council and a separate Surrey borough council. Despite attempts to engage, this individual refused to cooperate with investigations, leading to dismissal for conduct breaches. These are the kinds of blatant abuses that highlight how the culture of 'moonlighting' has become normalized within public employment, particularly as remote and hybrid working arrangements give employees more opportunities to cheat the system.</w:t>
      </w:r>
      <w:r/>
    </w:p>
    <w:p>
      <w:r/>
      <w:r>
        <w:t>Kensington and Chelsea Council’s ongoing struggles are reflective of a broader pattern across local authorities nationwide. Investigations into multiple public sector roles reveal a disturbing trend of staff working full-time for more than one employer, often in conflict with their official duties. Cases like Bryn Howells, who held up to four public sector jobs before being convicted of fraud, illustrate that this issue is not isolated. It exposes a fundamental failure of oversight that allows bad actors to exploit gaps in employment laws and oversight systems.</w:t>
      </w:r>
      <w:r/>
    </w:p>
    <w:p>
      <w:r/>
      <w:r>
        <w:t>The council’s attempts at anti-fraud measures seem increasingly inadequate in addressing the scale of these abuses. Past incidents involving the misuse of resources, such as purchases of designer trainers disguised as businesswear, end in dismissals for gross misconduct. These examples underscore the need for a much tougher stance on employee integrity.</w:t>
      </w:r>
      <w:r/>
    </w:p>
    <w:p>
      <w:r/>
      <w:r>
        <w:t>It’s clear that local authorities are struggling to keep up with the evolving tactics of dishonest staff. The ongoing failures reveal a crisis of leadership and accountability at a time when taxpayers deserve better stewardship of their money. As the public sector continues to falter, reform is desperately needed to restore the integrity of public employment and safeguard public funds from those more interested in personal gain than service.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https://www.mylondon.news/news/west-london-news/london-councils-fraud-busters-rumble-32814611</w:t>
        </w:r>
      </w:hyperlink>
      <w:r>
        <w:t xml:space="preserve"> - Please view link - unable to able to access data</w:t>
      </w:r>
      <w:r/>
    </w:p>
    <w:p>
      <w:pPr>
        <w:pStyle w:val="ListNumber"/>
        <w:spacing w:line="240" w:lineRule="auto"/>
        <w:ind w:left="720"/>
      </w:pPr>
      <w:r/>
      <w:hyperlink r:id="rId11">
        <w:r>
          <w:rPr>
            <w:color w:val="0000EE"/>
            <w:u w:val="single"/>
          </w:rPr>
          <w:t>https://www.standard.co.uk/news/london/kensington-and-chelsea-council-temporary-accommodation-tenant-b1238408.html</w:t>
        </w:r>
      </w:hyperlink>
      <w:r>
        <w:t xml:space="preserve"> - An article from The Standard reports on a Kensington and Chelsea Council tenant who was required to return keys after falsely claiming to have won a home in a competition. The council's Corporate Anti-Fraud Service (CAFS) received 143 new referrals and concluded 365 investigations, leading to 288 positive outcomes, including successful prosecutions and preventative measures. In one case, an employee was dismissed after an investigation found they were working two jobs simultaneously, with overlapping timesheets showing payments from both organisations for work done at the same time. The individual resigned after being confronted, and the council terminated their contract.</w:t>
      </w:r>
      <w:r/>
    </w:p>
    <w:p>
      <w:pPr>
        <w:pStyle w:val="ListNumber"/>
        <w:spacing w:line="240" w:lineRule="auto"/>
        <w:ind w:left="720"/>
      </w:pPr>
      <w:r/>
      <w:hyperlink r:id="rId12">
        <w:r>
          <w:rPr>
            <w:color w:val="0000EE"/>
            <w:u w:val="single"/>
          </w:rPr>
          <w:t>https://www.localgovernmentlawyer.co.uk/employment/395-employment-news/54305-anti-fraud-service-at-council-discovers-solicitor-working-for-two-public-sector-organisations-simultaneously</w:t>
        </w:r>
      </w:hyperlink>
      <w:r>
        <w:t xml:space="preserve"> - Local Government Lawyer reports on the Royal Borough of Kensington and Chelsea's annual fraud report, which highlights concerns over 'moonlighting' council workers. The report states that the normalisation of working from home has increased the risk of fraudulent moonlighting. Through counter-fraud networks, the council's Corporate Anti-Fraud Service (CAFS) identified instances where council employees were fraudulently working full-time simultaneously for other organisations. In one example, a solicitor was working for two different public sector organisations, and in the Royal Borough, a CAFS investigation revealed a housing employee also working full-time for a housing association.</w:t>
      </w:r>
      <w:r/>
    </w:p>
    <w:p>
      <w:pPr>
        <w:pStyle w:val="ListNumber"/>
        <w:spacing w:line="240" w:lineRule="auto"/>
        <w:ind w:left="720"/>
      </w:pPr>
      <w:r/>
      <w:hyperlink r:id="rId13">
        <w:r>
          <w:rPr>
            <w:color w:val="0000EE"/>
            <w:u w:val="single"/>
          </w:rPr>
          <w:t>https://rbkc.moderngov.co.uk/committees/documents/s2823/A9%20FRAUD%20END%20OF%20YEAR%20Final.pdf</w:t>
        </w:r>
      </w:hyperlink>
      <w:r>
        <w:t xml:space="preserve"> - The Royal Borough of Kensington and Chelsea's Anti-Fraud Annual Report discusses various instances of employee misconduct. One case involved an internal investigation following anonymous information suggesting an employee was misusing their purchase card for personal gain and using a council pool car for unauthorised personal journeys. The investigation found several non-business-related transactions, including the purchase of designer trainers misrepresented as business wear. The employee was found guilty of gross misconduct and dismissed.</w:t>
      </w:r>
      <w:r/>
    </w:p>
    <w:p>
      <w:pPr>
        <w:pStyle w:val="ListNumber"/>
        <w:spacing w:line="240" w:lineRule="auto"/>
        <w:ind w:left="720"/>
      </w:pPr>
      <w:r/>
      <w:hyperlink r:id="rId14">
        <w:r>
          <w:rPr>
            <w:color w:val="0000EE"/>
            <w:u w:val="single"/>
          </w:rPr>
          <w:t>https://rbkc.moderngov.co.uk/committees/documents/s17591/8.%20Anti%20Fraud%20Annual%20Report.pdf</w:t>
        </w:r>
      </w:hyperlink>
      <w:r>
        <w:t xml:space="preserve"> - The Royal Borough of Kensington and Chelsea's Anti-Fraud Annual Report highlights various instances of employee misconduct. One case involved an internal investigation following anonymous information suggesting an employee was misusing their purchase card for personal gain and using a council pool car for unauthorised personal journeys. The investigation found several non-business-related transactions, including the purchase of designer trainers misrepresented as business wear. The employee was found guilty of gross misconduct and dismissed.</w:t>
      </w:r>
      <w:r/>
    </w:p>
    <w:p>
      <w:pPr>
        <w:pStyle w:val="ListNumber"/>
        <w:spacing w:line="240" w:lineRule="auto"/>
        <w:ind w:left="720"/>
      </w:pPr>
      <w:r/>
      <w:hyperlink r:id="rId15">
        <w:r>
          <w:rPr>
            <w:color w:val="0000EE"/>
            <w:u w:val="single"/>
          </w:rPr>
          <w:t>https://www.hrgrapevine.com/content/article/2025-07-21-council-worker-guilty-of-fraud-after-holding-four-public-sector-jobs-at-once</w:t>
        </w:r>
      </w:hyperlink>
      <w:r>
        <w:t xml:space="preserve"> - HR Grapevine reports on a council employee who was found guilty of fraud after secretly holding four public sector jobs simultaneously. Bryn Howells was convicted after it emerged he had been working for multiple councils between February 2022 and June 2023. During that period, Howells was employed in various roles, including Strategic Housing and Enabling Officer at Tewkesbury Borough Council. The case highlights the issue of 'moonlighting' among council employees and the importance of monitoring and enforcing employment policies.</w:t>
      </w:r>
      <w:r/>
    </w:p>
    <w:p>
      <w:pPr>
        <w:pStyle w:val="ListNumber"/>
        <w:spacing w:line="240" w:lineRule="auto"/>
        <w:ind w:left="720"/>
      </w:pPr>
      <w:r/>
      <w:hyperlink r:id="rId12">
        <w:r>
          <w:rPr>
            <w:color w:val="0000EE"/>
            <w:u w:val="single"/>
          </w:rPr>
          <w:t>https://www.localgovernmentlawyer.co.uk/employment/395-employment-news/54305-anti-fraud-service-at-council-discovers-solicitor-working-for-two-public-sector-organisations-simultaneously</w:t>
        </w:r>
      </w:hyperlink>
      <w:r>
        <w:t xml:space="preserve"> - Local Government Lawyer reports on the Royal Borough of Kensington and Chelsea's annual fraud report, which highlights concerns over 'moonlighting' council workers. The report states that the normalisation of working from home has increased the risk of fraudulent moonlighting. Through counter-fraud networks, the council's Corporate Anti-Fraud Service (CAFS) identified instances where council employees were fraudulently working full-time simultaneously for other organisations. In one example, a solicitor was working for two different public sector organisations, and in the Royal Borough, a CAFS investigation revealed a housing employee also working full-time for a housing association.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west-london-news/london-councils-fraud-busters-rumble-32814611" TargetMode="External"/><Relationship Id="rId11" Type="http://schemas.openxmlformats.org/officeDocument/2006/relationships/hyperlink" Target="https://www.standard.co.uk/news/london/kensington-and-chelsea-council-temporary-accommodation-tenant-b1238408.html" TargetMode="External"/><Relationship Id="rId12" Type="http://schemas.openxmlformats.org/officeDocument/2006/relationships/hyperlink" Target="https://www.localgovernmentlawyer.co.uk/employment/395-employment-news/54305-anti-fraud-service-at-council-discovers-solicitor-working-for-two-public-sector-organisations-simultaneously" TargetMode="External"/><Relationship Id="rId13" Type="http://schemas.openxmlformats.org/officeDocument/2006/relationships/hyperlink" Target="https://rbkc.moderngov.co.uk/committees/documents/s2823/A9%20FRAUD%20END%20OF%20YEAR%20Final.pdf" TargetMode="External"/><Relationship Id="rId14" Type="http://schemas.openxmlformats.org/officeDocument/2006/relationships/hyperlink" Target="https://rbkc.moderngov.co.uk/committees/documents/s17591/8.%20Anti%20Fraud%20Annual%20Report.pdf" TargetMode="External"/><Relationship Id="rId15" Type="http://schemas.openxmlformats.org/officeDocument/2006/relationships/hyperlink" Target="https://www.hrgrapevine.com/content/article/2025-07-21-council-worker-guilty-of-fraud-after-holding-four-public-sector-jobs-at-o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