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hidden failures threaten trust in London’s air quality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once again exposes its incompetence and prioritization of political virtue over public service. A recent investigation by the Local Government and Social Care Ombudsman has revealed that TfL’s mishandling of the Ultra Low Emission Zone (ULEZ) scrappage scheme demonstrates a blatant disregard for transparency and accountability. Established in 2023 with the supposed aim of reducing air pollution, the scheme was marred from the start by poor communication, leading to widespread confusion among London’s drivers, many of whom wasted valuable time and resources applying for ineligible help. Yet, TfL’s response has been minimal, hiding behind technicalities rather than taking responsibility.</w:t>
      </w:r>
      <w:r/>
    </w:p>
    <w:p>
      <w:r/>
      <w:r>
        <w:t>The scheme’s stated goal was to incentivize the removal of older, more polluting vehicles, specifically pre-2005 petrol and pre-2015 diesel models, by offering up to £2,000 for car owners and £7,000 for van operators to retrofit or replace their vehicles. By all accounts, it had some early success, with TfL claiming nearly 54,000 non-compliant vehicles have been taken off London’s streets, and a 95% compliance rate within the ULEZ. But these statistics mask the deeper failures. The Omnibus report highlights how TfL altered eligibility rules mid-scheme, such as penalizing vehicles with outstanding penalty charges or banning recently licensed taxis from applying, without adequately informing the public. This lack of transparency not only confused residents but also betrayed the fundamental principles of fair governance.</w:t>
      </w:r>
      <w:r/>
    </w:p>
    <w:p>
      <w:r/>
      <w:r>
        <w:t>Rather than addressing these shortcomings, TfL’s response has been to double down on defensiveness, asserting that these amendments were necessary to safeguard public funds and integrity of the scheme. A TfL spokesperson justified excluding vehicles with unpaid fines and those with recent taxi licenses as measures to prevent abuse of taxpayer money. Such justification fails to acknowledge the core issue, TfL’s inability or unwillingness to communicate clearly from the outset, creating a broken trust with Londoners. As the Ombudsman rightly critiques, “Failing to clearly communicate these changes does not reflect the core principles of fair, transparent, and honest public service.”</w:t>
      </w:r>
      <w:r/>
    </w:p>
    <w:p>
      <w:r/>
      <w:r>
        <w:t xml:space="preserve">This episode underscores a broader pattern of TfL’s arrogance and disregard for the people it is meant to serve. Meanwhile, the Mayor of London continues to tout the environmental benefits of the ULEZ expansion, such as removing over 53,000 polluting vehicles, but ignores the underlying incompetence and mismanagement of the schemes he so proudly promotes. The supposed progress in cleaning up London’s air is overshadowed by the chaos and confusion sown by TfL’s opaque communications and unchecked missteps. </w:t>
      </w:r>
      <w:r/>
    </w:p>
    <w:p>
      <w:r/>
      <w:r>
        <w:t>What’s more troubling is TfL’s relentless clampdown on evasion, striking 94% of outstanding ULEZ penalty debts back to repeat offenders, using aggressive data-sharing and enforcement strategies that border on invasive. These heavy-handed tactics appear more aimed at funding the scheme than genuinely improving air quality, especially when the initial rollout was so riddled with errors. That the public’s trust is further eroded by ongoing enforcement overreach does nothing to advance London's environmental or transport objectives. It’s evident that TfL’s priorities are skewed heavily towards political posturing rather than genuine service delivery.</w:t>
      </w:r>
      <w:r/>
    </w:p>
    <w:p>
      <w:r/>
      <w:r>
        <w:t>This latest scandal should serve as a wake-up call. Far from being the environmental boon its supporters claim, the ULEZ scheme exemplifies the waste, secrecy, and mismanagement that have come to define TfL’s approach. Real leadership would acknowledge these failures and commit to transparent, honest communication, something sorely lacking at TfL, and prioritize the interests of Londoners over eco-virtue signalling. If London is to genuinely improve air quality, it will need more than half-baked schemes and PR spin; it needs a government that puts integrity and efficiency above political appearances.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https://www.mylondon.news/news/transport/tfl-failed-tell-london-drivers-32834736</w:t>
        </w:r>
      </w:hyperlink>
      <w:r>
        <w:t xml:space="preserve"> - Please view link - unable to able to access data</w:t>
      </w:r>
      <w:r/>
    </w:p>
    <w:p>
      <w:pPr>
        <w:pStyle w:val="ListNumber"/>
        <w:spacing w:line="240" w:lineRule="auto"/>
        <w:ind w:left="720"/>
      </w:pPr>
      <w:r/>
      <w:hyperlink r:id="rId11">
        <w:r>
          <w:rPr>
            <w:color w:val="0000EE"/>
            <w:u w:val="single"/>
          </w:rPr>
          <w:t>https://www.lgo.org.uk/information-centre/news/2025/nov/ombudsman-criticises-way-tfl-changed-its-ulez-scrappage-schemes</w:t>
        </w:r>
      </w:hyperlink>
      <w:r>
        <w:t xml:space="preserve"> - The Local Government and Social Care Ombudsman has criticised Transport for London (TfL) for making changes to its Ultra Low Emission Zone (ULEZ) scrappage schemes without proper communication. The Ombudsman found that TfL altered the schemes without informing the public, leading to applicants spending time applying unaware that their vehicles were no longer eligible. The Ombudsman welcomed TfL's commitment to publishing future updates on its website to ensure residents are properly informed about any changes.</w:t>
      </w:r>
      <w:r/>
    </w:p>
    <w:p>
      <w:pPr>
        <w:pStyle w:val="ListNumber"/>
        <w:spacing w:line="240" w:lineRule="auto"/>
        <w:ind w:left="720"/>
      </w:pPr>
      <w:r/>
      <w:hyperlink r:id="rId12">
        <w:r>
          <w:rPr>
            <w:color w:val="0000EE"/>
            <w:u w:val="single"/>
          </w:rPr>
          <w:t>https://www.london.gov.uk/mayor-hails-success-london-wide-ulez-scrappage-scheme-over-53000-older-more-polluting-vehicles</w:t>
        </w:r>
      </w:hyperlink>
      <w:r>
        <w:t xml:space="preserve"> - The Mayor of London, Sadiq Khan, has hailed the success of the London-wide ULEZ scrappage scheme, which has removed over 53,000 older, more polluting vehicles from London's roads. The scheme, launched in January 2023, has helped reduce harmful emissions and improve air quality. The report reveals that 35,094 cars and 17,964 vans have been removed or upgraded to ULEZ-compliant vehicles, with outer London boroughs benefiting the most from the scheme.</w:t>
      </w:r>
      <w:r/>
    </w:p>
    <w:p>
      <w:pPr>
        <w:pStyle w:val="ListNumber"/>
        <w:spacing w:line="240" w:lineRule="auto"/>
        <w:ind w:left="720"/>
      </w:pPr>
      <w:r/>
      <w:hyperlink r:id="rId13">
        <w:r>
          <w:rPr>
            <w:color w:val="0000EE"/>
            <w:u w:val="single"/>
          </w:rPr>
          <w:t>https://www.fleetnews.co.uk/news/environment/2023/08/04/payments-for-ulez-van-scrappage-scheme-increased</w:t>
        </w:r>
      </w:hyperlink>
      <w:r>
        <w:t xml:space="preserve"> - The ULEZ scrappage scheme has been expanded, with all Londoners now eligible and payments to van fleets increased. The scrappage payment for vans will increase from £5,000 to £7,000, while grants to replace a non-compliant van with an electric van will increase from £7,500 to £9,500. Small businesses and sole traders will be able to scrap three vans or minibuses. Additional support will also be available to charities, with payments available for minibuses increased from £7,000 to £9,000, while disabled Londoners will see wheelchair adapted vehicle grants double from £5,000 to £10,000.</w:t>
      </w:r>
      <w:r/>
    </w:p>
    <w:p>
      <w:pPr>
        <w:pStyle w:val="ListNumber"/>
        <w:spacing w:line="240" w:lineRule="auto"/>
        <w:ind w:left="720"/>
      </w:pPr>
      <w:r/>
      <w:hyperlink r:id="rId14">
        <w:r>
          <w:rPr>
            <w:color w:val="0000EE"/>
            <w:u w:val="single"/>
          </w:rPr>
          <w:t>https://tfl-newsroom.prgloo.com/news/tfl-calls-for-final-scrappage-scheme-applications-as-scheme-planned-to-wind-down-after-more-than-gbp-186-000-000-committed-since-january-2023</w:t>
        </w:r>
      </w:hyperlink>
      <w:r>
        <w:t xml:space="preserve"> - Transport for London (TfL) is calling for final applications to its ULEZ scrappage scheme, which is planned to wind down after more than £186 million committed since January 2023. The scheme has approved almost 54,000 applications, with more than £186 million already committed to Londoners and London's small businesses and charities. The scheme offers grants for scrapping or retrofitting non-compliant vehicles, with higher grants available for electric replacements and support for charities and disabled Londoners.</w:t>
      </w:r>
      <w:r/>
    </w:p>
    <w:p>
      <w:pPr>
        <w:pStyle w:val="ListNumber"/>
        <w:spacing w:line="240" w:lineRule="auto"/>
        <w:ind w:left="720"/>
      </w:pPr>
      <w:r/>
      <w:hyperlink r:id="rId15">
        <w:r>
          <w:rPr>
            <w:color w:val="0000EE"/>
            <w:u w:val="single"/>
          </w:rPr>
          <w:t>https://tfl-newsroom.prgloo.com/news/tfl-continues-clampdown-on-persistent-ulez-penalty-charge-evaders</w:t>
        </w:r>
      </w:hyperlink>
      <w:r>
        <w:t xml:space="preserve"> - Transport for London (TfL) is continuing to clamp down on drivers who persistently evade Penalty Charge Notices (PCNs) issued for Ultra Low Emission Zone (ULEZ) contraventions. Recent data shows that 94 per cent of the outstanding debt owed from all open UK-issued ULEZ PCNs is from persistent evaders. TfL is deploying an intelligence-led approach alongside enforcement action, which can include tracking evaders down to different addresses and employing more effective data-sharing with other national bodies, such as the Department for Transport and Driver and Vehicle Licensing Agency.</w:t>
      </w:r>
      <w:r/>
    </w:p>
    <w:p>
      <w:pPr>
        <w:pStyle w:val="ListNumber"/>
        <w:spacing w:line="240" w:lineRule="auto"/>
        <w:ind w:left="720"/>
      </w:pPr>
      <w:r/>
      <w:hyperlink r:id="rId16">
        <w:r>
          <w:rPr>
            <w:color w:val="0000EE"/>
            <w:u w:val="single"/>
          </w:rPr>
          <w:t>https://www.london.gov.uk/new-report-shows-ulez-expansion-working-95-cent-vehicles-across-inner-and-outer-london-now-compliant</w:t>
        </w:r>
      </w:hyperlink>
      <w:r>
        <w:t xml:space="preserve"> - A new report shows that the expansion of the Ultra Low Emission Zone (ULEZ) is working, with 95 per cent of vehicles across inner and outer London now compliant with clean air standards. The report highlights that more than 19 out of 20 vehicles driving in the zone are now compliant and don't need to pay the daily charge. The expected benefits of the expanded ULEZ include cleaner air for five million more people and a reduction in NOx emissions from cars in outer London by nearly 10 per cent by the end of 2023.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tfl-failed-tell-london-drivers-32834736" TargetMode="External"/><Relationship Id="rId11" Type="http://schemas.openxmlformats.org/officeDocument/2006/relationships/hyperlink" Target="https://www.lgo.org.uk/information-centre/news/2025/nov/ombudsman-criticises-way-tfl-changed-its-ulez-scrappage-schemes" TargetMode="External"/><Relationship Id="rId12" Type="http://schemas.openxmlformats.org/officeDocument/2006/relationships/hyperlink" Target="https://www.london.gov.uk/mayor-hails-success-london-wide-ulez-scrappage-scheme-over-53000-older-more-polluting-vehicles" TargetMode="External"/><Relationship Id="rId13" Type="http://schemas.openxmlformats.org/officeDocument/2006/relationships/hyperlink" Target="https://www.fleetnews.co.uk/news/environment/2023/08/04/payments-for-ulez-van-scrappage-scheme-increased" TargetMode="External"/><Relationship Id="rId14" Type="http://schemas.openxmlformats.org/officeDocument/2006/relationships/hyperlink" Target="https://tfl-newsroom.prgloo.com/news/tfl-calls-for-final-scrappage-scheme-applications-as-scheme-planned-to-wind-down-after-more-than-gbp-186-000-000-committed-since-january-2023" TargetMode="External"/><Relationship Id="rId15" Type="http://schemas.openxmlformats.org/officeDocument/2006/relationships/hyperlink" Target="https://tfl-newsroom.prgloo.com/news/tfl-continues-clampdown-on-persistent-ulez-penalty-charge-evaders" TargetMode="External"/><Relationship Id="rId16" Type="http://schemas.openxmlformats.org/officeDocument/2006/relationships/hyperlink" Target="https://www.london.gov.uk/new-report-shows-ulez-expansion-working-95-cent-vehicles-across-inner-and-outer-london-now-compli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