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Southall housing scheme abandoned as overregulation stalls affordable homes delivery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significant housing development in Southall has been abruptly halted, highlighting the ongoing failures of the current government’s approach to housing and regulation. Peabody, the developer responsible for the 564-home scheme, including 50% affordable housing, has withdrawn, citing spiraling costs and new regulatory burdens as the primary reasons. This setback underscores the inability of the establishment to deliver much-needed affordable homes in areas like Southall, despite promises to do so.</w:t>
      </w:r>
      <w:r/>
    </w:p>
    <w:p>
      <w:r/>
      <w:r>
        <w:t>Known as The Green, Southall, the project was meant to deliver 267 genuinely affordable homes, but Peabody’s retreat reveals how excessive regulations and rising costs have made such schemes practically unviable. The local authority has chosen not to pursue compulsory purchase powers and has de-funded the £16 million allocated to the project, further evidence of the government’s failure to create a stable environment for housing developers. The recent regulatory changes tied to the Building Safety Act 2022, particularly the requirement for all buildings over 18 metres to have two staircases, have significantly increased project costs and complexity, yet, this is just another layer of bureaucratic red tape that hampers growth and affordability.</w:t>
      </w:r>
      <w:r/>
    </w:p>
    <w:p>
      <w:r/>
      <w:r>
        <w:t>The government’s so-called "fire safety" reforms, introduced after the Grenfell Tower disaster, are now choking the very housing supply they purport to protect. From 2026, all new tall residential buildings will need a second staircase, adding millions to each project’s bottom line. While safety is undeniably important, these regulations are being used as a weapon to slow development, driving up costs and limiting the number of affordable homes that can be realistically delivered. Instead of focusing on reducing red tape, the government continues to impose costly and inefficient standards that crippling developers and local authorities alike.</w:t>
      </w:r>
      <w:r/>
    </w:p>
    <w:p>
      <w:r/>
      <w:r>
        <w:t>Local officials expressed regret over the project’s cancellation but showed little backbone in addressing the real problem: a market hamstrung by overregulation and a lack of decisive leadership. Rising interest rates, increased material costs, and pandemic disruptions have all contributed to a strained housing market. Peabody’s withdrawal from both this project and the nearby Havelock site is symptomatic of a broader retreat by housing providers, an outcome that can only be blamed on a government more interested in ticking boxes than delivering housing.</w:t>
      </w:r>
      <w:r/>
    </w:p>
    <w:p>
      <w:r/>
      <w:r>
        <w:t>Faced with these failures, the council plans to abandon its original housing-led regeneration strategy, instead contemplating a shift towards "employment-led and mixed-use development", a euphemism for further delays and uncertainty. The expiry of the compulsory purchase order in May 2026 without a committed development partner exposes the government’s lack of a coherent plan. Meanwhile, ambitious targets, like delivering 4,000 affordable homes, remain just that: targets, with little chance of being met under this mismanaged system.</w:t>
      </w:r>
      <w:r/>
    </w:p>
    <w:p>
      <w:r/>
      <w:r>
        <w:t>Locally, opposition voices have called for a reassessment of project sizes, hinting that smaller developments might be safer bets in this toxic regulatory environment. But the council’s cabinet member pushed back, insisting that larger schemes are necessary to meet demand and that smaller projects are more expensive and less efficient. These debates are a distraction from the core issue: a government fixated on overregulation and political correctness at the expense of real progress.</w:t>
      </w:r>
      <w:r/>
    </w:p>
    <w:p>
      <w:r/>
      <w:r>
        <w:t>This cancellation is more than just a local setback, it’s a symbol of the national failure to deliver affordable housing. Under the current administration, the housing crisis has only deepened, with families paying the price for policies that prioritize bureaucracy over buildings. It’s clear that without a fundamental rethink, less regulation, more support for private enterprise, and a focus on delivering practical solutions, the dream of affordable, quality homes in Southall and beyond will remain just that: a distant hope.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https://www.mylondon.news/news/west-london-news/huge-west-london-housing-site-32859277</w:t>
        </w:r>
      </w:hyperlink>
      <w:r>
        <w:t xml:space="preserve"> - Please view link - unable to able to access data</w:t>
      </w:r>
      <w:r/>
    </w:p>
    <w:p>
      <w:pPr>
        <w:pStyle w:val="ListNumber"/>
        <w:spacing w:line="240" w:lineRule="auto"/>
        <w:ind w:left="720"/>
      </w:pPr>
      <w:r/>
      <w:hyperlink r:id="rId11">
        <w:r>
          <w:rPr>
            <w:color w:val="0000EE"/>
            <w:u w:val="single"/>
          </w:rPr>
          <w:t>https://www.gov.uk/government/news/calls-for-second-staircases-in-all-new-tall-residential-buildings</w:t>
        </w:r>
      </w:hyperlink>
      <w:r>
        <w:t xml:space="preserve"> - The UK government has updated its guidance to require second staircases in all new tall residential buildings over 18 metres, effective from 30 September 2026. This measure aims to enhance building safety by providing residents with an alternative evacuation route in emergencies. The decision follows a public consultation and aligns with recommendations from experts, including the National Fire Chiefs Council and the Royal Institute of British Architects. The change reflects a commitment to improving fire safety standards in residential buildings across England.</w:t>
      </w:r>
      <w:r/>
    </w:p>
    <w:p>
      <w:pPr>
        <w:pStyle w:val="ListNumber"/>
        <w:spacing w:line="240" w:lineRule="auto"/>
        <w:ind w:left="720"/>
      </w:pPr>
      <w:r/>
      <w:hyperlink r:id="rId12">
        <w:r>
          <w:rPr>
            <w:color w:val="0000EE"/>
            <w:u w:val="single"/>
          </w:rPr>
          <w:t>https://www.gov.uk/government/consultations/sprinklers-in-care-homes-removal-of-national-classes-and-staircases-in-residential-buildings/outcome/consultation-response-amendments-to-approved-document-b-second-staircases</w:t>
        </w:r>
      </w:hyperlink>
      <w:r>
        <w:t xml:space="preserve"> - The UK government has responded to a consultation on amendments to Approved Document B, confirming that from 30 September 2026, all new tall residential buildings over 18 metres in height will be required to have a second staircase. This decision aims to enhance building safety by providing an alternative means of escape in emergencies. The consultation received strong support for the proposal, with respondents recognising the importance of a second staircase in improving evacuation safety and facilitating firefighting operations.</w:t>
      </w:r>
      <w:r/>
    </w:p>
    <w:p>
      <w:pPr>
        <w:pStyle w:val="ListNumber"/>
        <w:spacing w:line="240" w:lineRule="auto"/>
        <w:ind w:left="720"/>
      </w:pPr>
      <w:r/>
      <w:hyperlink r:id="rId13">
        <w:r>
          <w:rPr>
            <w:color w:val="0000EE"/>
            <w:u w:val="single"/>
          </w:rPr>
          <w:t>https://www.gov.uk/government/news/government-proposes-second-staircases-to-make-buildings-safer</w:t>
        </w:r>
      </w:hyperlink>
      <w:r>
        <w:t xml:space="preserve"> - The UK government has proposed new rules to mandate second staircases in new residential buildings over 30 metres in height. This initiative is part of the government's ongoing efforts to improve building safety following the Grenfell Tower tragedy. The proposed changes aim to enhance fire safety by providing residents with an additional means of escape and facilitating firefighting operations. The Department for Levelling Up, Housing and Communities is consulting on these proposals, with the intention to implement them in the near future.</w:t>
      </w:r>
      <w:r/>
    </w:p>
    <w:p>
      <w:pPr>
        <w:pStyle w:val="ListNumber"/>
        <w:spacing w:line="240" w:lineRule="auto"/>
        <w:ind w:left="720"/>
      </w:pPr>
      <w:r/>
      <w:hyperlink r:id="rId14">
        <w:r>
          <w:rPr>
            <w:color w:val="0000EE"/>
            <w:u w:val="single"/>
          </w:rPr>
          <w:t>https://www.hollisglobal.com/our-perspective/insights/building-regulations-amendments-and-guidance-update-on-second-staircases-what-does-this-mean-for-the-real-estate-industry/</w:t>
        </w:r>
      </w:hyperlink>
      <w:r>
        <w:t xml:space="preserve"> - The UK government has introduced amendments to the Building Regulations, requiring all new residential buildings over 18 metres in height to incorporate a second staircase from 30 September 2026. This change aims to enhance building safety by providing an additional means of escape in emergencies. The article discusses the implications of this requirement for the real estate industry, highlighting the need for developers to adapt to the new regulations and the potential impact on building designs and construction processes.</w:t>
      </w:r>
      <w:r/>
    </w:p>
    <w:p>
      <w:pPr>
        <w:pStyle w:val="ListNumber"/>
        <w:spacing w:line="240" w:lineRule="auto"/>
        <w:ind w:left="720"/>
      </w:pPr>
      <w:r/>
      <w:hyperlink r:id="rId15">
        <w:r>
          <w:rPr>
            <w:color w:val="0000EE"/>
            <w:u w:val="single"/>
          </w:rPr>
          <w:t>https://www.building.co.uk/comment/what-the-second-staircase-guidance-means-for-the-industry/5128691.article</w:t>
        </w:r>
      </w:hyperlink>
      <w:r>
        <w:t xml:space="preserve"> - The UK government's updated guidance now requires all new residential buildings over 18 metres in height to have a second staircase, effective from 30 September 2026. This change aims to improve building safety by providing an alternative means of escape in emergencies. The article explores the implications of this requirement for the construction industry, including potential challenges in design and construction, and the need for developers to ensure compliance with the new regulations.</w:t>
      </w:r>
      <w:r/>
    </w:p>
    <w:p>
      <w:pPr>
        <w:pStyle w:val="ListNumber"/>
        <w:spacing w:line="240" w:lineRule="auto"/>
        <w:ind w:left="720"/>
      </w:pPr>
      <w:r/>
      <w:hyperlink r:id="rId16">
        <w:r>
          <w:rPr>
            <w:color w:val="0000EE"/>
            <w:u w:val="single"/>
          </w:rPr>
          <w:t>https://www.jonesday.com/en/insights/2024/04/new-second-staircase-requirement-for-tall-residential-buildings-in-england</w:t>
        </w:r>
      </w:hyperlink>
      <w:r>
        <w:t xml:space="preserve"> - The UK government has published updated documentation under the Building Regulations 2010, confirming that new residential buildings in England, which are 18 metres or more in height, will be required to have a second staircase. The change is to provide enhanced provision for firefighting and evacuation in the event of fire. The changes take effect on 30 September 2026 for all new residential buildings of 18 metres or over in height.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ylondon.news/news/west-london-news/huge-west-london-housing-site-32859277" TargetMode="External"/><Relationship Id="rId11" Type="http://schemas.openxmlformats.org/officeDocument/2006/relationships/hyperlink" Target="https://www.gov.uk/government/news/calls-for-second-staircases-in-all-new-tall-residential-buildings" TargetMode="External"/><Relationship Id="rId12" Type="http://schemas.openxmlformats.org/officeDocument/2006/relationships/hyperlink" Target="https://www.gov.uk/government/consultations/sprinklers-in-care-homes-removal-of-national-classes-and-staircases-in-residential-buildings/outcome/consultation-response-amendments-to-approved-document-b-second-staircases" TargetMode="External"/><Relationship Id="rId13" Type="http://schemas.openxmlformats.org/officeDocument/2006/relationships/hyperlink" Target="https://www.gov.uk/government/news/government-proposes-second-staircases-to-make-buildings-safer" TargetMode="External"/><Relationship Id="rId14" Type="http://schemas.openxmlformats.org/officeDocument/2006/relationships/hyperlink" Target="https://www.hollisglobal.com/our-perspective/insights/building-regulations-amendments-and-guidance-update-on-second-staircases-what-does-this-mean-for-the-real-estate-industry/" TargetMode="External"/><Relationship Id="rId15" Type="http://schemas.openxmlformats.org/officeDocument/2006/relationships/hyperlink" Target="https://www.building.co.uk/comment/what-the-second-staircase-guidance-means-for-the-industry/5128691.article" TargetMode="External"/><Relationship Id="rId16" Type="http://schemas.openxmlformats.org/officeDocument/2006/relationships/hyperlink" Target="https://www.jonesday.com/en/insights/2024/04/new-second-staircase-requirement-for-tall-residential-buildings-in-engla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