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search transformation forces brands to rethink evergreen content longevity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the rapidly evolving landscape of AI-driven search, the traditional concept of evergreen content is undergoing a significant transformation. What once was considered content that could remain relevant for two to three years now tends to lose visibility within six to nine months, driven primarily by how AI search engines like ChatGPT, Perplexity, and Gemini prioritise recency and freshness over static comprehensiveness. This shift demands a fundamental rethinking of content strategies, emphasising continual updates and active maintenance rather than one-off creation.</w:t>
      </w:r>
      <w:r/>
    </w:p>
    <w:p>
      <w:r/>
      <w:r>
        <w:t>AI systems prioritise more recent updates, meaning even a thoroughly researched guide from 2023 might be eclipsed by a shorter, more recent piece from 2025 with timely information reflecting the latest developments, especially in fast-changing areas like AI-driven workflows and software integrations. Language models (LLMs) incorporate several signals to determine freshness, visible crawlable modified dates, new backlinks, updated schema and metadata, current examples and screenshots, and recent FAQs, all of which signal that a piece of content remains relevant and actively maintained.</w:t>
      </w:r>
      <w:r/>
    </w:p>
    <w:p>
      <w:r/>
      <w:r>
        <w:t>Consequently, marketers are best advised to treat every piece of evergreen content as having a built-in decay timer, optimising for a typical shelf life of around 90 days unless performance data indicates otherwise. This requires scheduling content audits proactively, refreshing high-value assets every 60 to 90 days, supporting pages semi-annually, and conducting annual reviews for more stable foundational topics. Building a cadence that fits operational capacity, balancing new content creation with a refresh workflow, is crucial to avoid backlog and ensure updates are substantive, incorporating new data, trends, and structural enhancements rather than superficial changes.</w:t>
      </w:r>
      <w:r/>
    </w:p>
    <w:p>
      <w:r/>
      <w:r>
        <w:t>The practicalities of keeping evergreen content visible in AI search go beyond simple date changes. Updates need to manifest in multiple freshness signals simultaneously. These include adding substantial new sections of content, revising FAQs based on new user questions, refreshing screenshots and examples to reflect current tools, and updating internal and external links. This approach not only pleases search engine algorithms but also delivers a better experience to readers, enhancing perceived authority and trustworthiness. Furthermore, refreshed content must be re-promoted with the same vigour as new content, shared across social media, newsletters, and internal linking, to regain traction within AI-generated answers.</w:t>
      </w:r>
      <w:r/>
    </w:p>
    <w:p>
      <w:r/>
      <w:r>
        <w:t>Crucially, brand authority remains a powerful factor in how AI systems select content for citation. Signals such as detailed author bios with domain expertise, original research and proprietary data, case studies with clear outcomes, media mentions, and a robust backlink profile contribute to a brand’s trustworthiness in the AI ecosystem. Consistent publishing in focused topical areas builds a sustainable content cluster that reinforces authority over time. This blend of freshness and authority is increasingly recognised as the key to long-term SEO success, especially following changes like Google's August 2025 Core Update, which emphasises the balance between both factors for time-sensitive queries.</w:t>
      </w:r>
      <w:r/>
    </w:p>
    <w:p>
      <w:r/>
      <w:r>
        <w:t>Industry experts recommend adopting a tiered content management strategy to ensure manageable and effective refresh cycles. Tier 1, representing critical high-traffic, high-conversion pages, should be updated every 60 to 90 days, while Tier 2 supporting pages see updates about twice a year, and Tier 3 foundational content undergoes annual audits. Embedding these tiers into project management workflows with clear ownership and deadlines transforms refreshes from a sporadic afterthought into a repeatable sprint, synchronised with analytics and business priorities.</w:t>
      </w:r>
      <w:r/>
    </w:p>
    <w:p>
      <w:r/>
      <w:r>
        <w:t>Tools that facilitate this process include content audit software like Screaming Frog, Ahrefs Content Explorer, and Semrush Content Analyzer to identify aging assets and performance dips, alongside manual monitoring of AI citation presence in platforms like ChatGPT and Gemini. Automation tools and AI-assisted workflows further streamline updates by highlighting obsolete sections and generating draft revisions that editors can refine, enhancing efficiency without compromising quality.</w:t>
      </w:r>
      <w:r/>
    </w:p>
    <w:p>
      <w:r/>
      <w:r>
        <w:t>Publishing teams must also guard against common pitfalls that undermine AI visibility, assuming older content carries enduring authority, hiding update timestamps, making only token edits, neglecting re-promotion, and waiting for traffic to crash before acting on updates. Instead, content should be viewed as a living asset with a lifecycle comprising publication, validation, strengthening, refreshing, re-promotion, and eventual retirement or consolidation if relevance ceases.</w:t>
      </w:r>
      <w:r/>
    </w:p>
    <w:p>
      <w:r/>
      <w:r>
        <w:t>This dynamic approach contrasts with prior evergreen strategies that allowed content to “coast” for years. In the AI search era, sustainable content success depends on agility, strategic prioritisation, and robust brand authority. Companies willing to pivot their workflows accordingly, building systematic refresh plans, investing in authoritative signals, and treating content as continuously evolving, will gain significant advantage as AI-powered search becomes the dominant channel through which users discover information.</w:t>
      </w:r>
      <w:r/>
    </w:p>
    <w:p>
      <w:pPr>
        <w:pStyle w:val="Heading3"/>
      </w:pPr>
      <w:r>
        <w:t>📌 Reference Map:</w:t>
      </w:r>
      <w:r/>
      <w:r/>
    </w:p>
    <w:p>
      <w:pPr>
        <w:pStyle w:val="ListBullet"/>
        <w:spacing w:line="240" w:lineRule="auto"/>
        <w:ind w:left="720"/>
      </w:pPr>
      <w:r/>
      <w:hyperlink r:id="rId9">
        <w:r>
          <w:rPr>
            <w:color w:val="0000EE"/>
            <w:u w:val="single"/>
          </w:rPr>
          <w:t>[1]</w:t>
        </w:r>
      </w:hyperlink>
      <w:r>
        <w:t xml:space="preserve"> Martech.org - Paragraphs 1-12, 14-18, 20-24, 26-29 </w:t>
      </w:r>
      <w:r/>
    </w:p>
    <w:p>
      <w:pPr>
        <w:pStyle w:val="ListBullet"/>
        <w:spacing w:line="240" w:lineRule="auto"/>
        <w:ind w:left="720"/>
      </w:pPr>
      <w:r/>
      <w:hyperlink r:id="rId10">
        <w:r>
          <w:rPr>
            <w:color w:val="0000EE"/>
            <w:u w:val="single"/>
          </w:rPr>
          <w:t>[2]</w:t>
        </w:r>
      </w:hyperlink>
      <w:r>
        <w:t xml:space="preserve"> SAT Brandlight - Paragraph 10 </w:t>
      </w:r>
      <w:r/>
    </w:p>
    <w:p>
      <w:pPr>
        <w:pStyle w:val="ListBullet"/>
        <w:spacing w:line="240" w:lineRule="auto"/>
        <w:ind w:left="720"/>
      </w:pPr>
      <w:r/>
      <w:hyperlink r:id="rId11">
        <w:r>
          <w:rPr>
            <w:color w:val="0000EE"/>
            <w:u w:val="single"/>
          </w:rPr>
          <w:t>[3]</w:t>
        </w:r>
      </w:hyperlink>
      <w:r>
        <w:t xml:space="preserve"> Ashitha PR - Paragraphs 15, 23 </w:t>
      </w:r>
      <w:r/>
    </w:p>
    <w:p>
      <w:pPr>
        <w:pStyle w:val="ListBullet"/>
        <w:spacing w:line="240" w:lineRule="auto"/>
        <w:ind w:left="720"/>
      </w:pPr>
      <w:r/>
      <w:hyperlink r:id="rId12">
        <w:r>
          <w:rPr>
            <w:color w:val="0000EE"/>
            <w:u w:val="single"/>
          </w:rPr>
          <w:t>[4]</w:t>
        </w:r>
      </w:hyperlink>
      <w:r>
        <w:t xml:space="preserve"> Geoz.ai - Paragraph 11 </w:t>
      </w:r>
      <w:r/>
    </w:p>
    <w:p>
      <w:pPr>
        <w:pStyle w:val="ListBullet"/>
        <w:spacing w:line="240" w:lineRule="auto"/>
        <w:ind w:left="720"/>
      </w:pPr>
      <w:r/>
      <w:hyperlink r:id="rId13">
        <w:r>
          <w:rPr>
            <w:color w:val="0000EE"/>
            <w:u w:val="single"/>
          </w:rPr>
          <w:t>[5]</w:t>
        </w:r>
      </w:hyperlink>
      <w:r>
        <w:t xml:space="preserve"> Michelle Jamesina - Paragraph 12 </w:t>
      </w:r>
      <w:r/>
    </w:p>
    <w:p>
      <w:pPr>
        <w:pStyle w:val="ListBullet"/>
        <w:spacing w:line="240" w:lineRule="auto"/>
        <w:ind w:left="720"/>
      </w:pPr>
      <w:r/>
      <w:hyperlink r:id="rId14">
        <w:r>
          <w:rPr>
            <w:color w:val="0000EE"/>
            <w:u w:val="single"/>
          </w:rPr>
          <w:t>[6]</w:t>
        </w:r>
      </w:hyperlink>
      <w:r>
        <w:t xml:space="preserve"> Content Gecko - Paragraphs 13, 25 </w:t>
      </w:r>
      <w:r/>
    </w:p>
    <w:p>
      <w:pPr>
        <w:pStyle w:val="ListBullet"/>
        <w:spacing w:line="240" w:lineRule="auto"/>
        <w:ind w:left="720"/>
      </w:pPr>
      <w:r/>
      <w:hyperlink r:id="rId15">
        <w:r>
          <w:rPr>
            <w:color w:val="0000EE"/>
            <w:u w:val="single"/>
          </w:rPr>
          <w:t>[7]</w:t>
        </w:r>
      </w:hyperlink>
      <w:r>
        <w:t xml:space="preserve"> Pedowitz Group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https://martech.org/why-evergreen-content-expires-faster-in-an-ai-search-world-and-what-to-do-about-it/</w:t>
        </w:r>
      </w:hyperlink>
      <w:r>
        <w:t xml:space="preserve"> - Please view link - unable to able to access data</w:t>
      </w:r>
      <w:r/>
    </w:p>
    <w:p>
      <w:pPr>
        <w:pStyle w:val="ListNumber"/>
        <w:spacing w:line="240" w:lineRule="auto"/>
        <w:ind w:left="720"/>
      </w:pPr>
      <w:r/>
      <w:hyperlink r:id="rId10">
        <w:r>
          <w:rPr>
            <w:color w:val="0000EE"/>
            <w:u w:val="single"/>
          </w:rPr>
          <w:t>https://sat.brandlight.ai/articles/what-cadence-keeps-evergreen-pages-visible-over-time</w:t>
        </w:r>
      </w:hyperlink>
      <w:r>
        <w:t xml:space="preserve"> - This article discusses the optimal refresh cadence for evergreen content to maintain visibility. It recommends updating evergreen pages every 9–12 months, aligning with observed patterns where republishing yields a 1–3 month traffic peak and sustains visibility for up to a year with timely updates. The piece emphasizes the importance of preserving URL structure, strengthening internal links, refreshing data, and incorporating evergreen formats like FAQs or checklists to maximize longevity. A modular approach to updates is suggested to make the process easier and less risky, while avoiding time-bound calls to action that could undermine the evergreen value of the content.</w:t>
      </w:r>
      <w:r/>
    </w:p>
    <w:p>
      <w:pPr>
        <w:pStyle w:val="ListNumber"/>
        <w:spacing w:line="240" w:lineRule="auto"/>
        <w:ind w:left="720"/>
      </w:pPr>
      <w:r/>
      <w:hyperlink r:id="rId11">
        <w:r>
          <w:rPr>
            <w:color w:val="0000EE"/>
            <w:u w:val="single"/>
          </w:rPr>
          <w:t>https://ashithapr.com/content-freshness-vs-authority-which-matters-more-after-the-2025-core-update/</w:t>
        </w:r>
      </w:hyperlink>
      <w:r>
        <w:t xml:space="preserve"> - This article examines the balance between content freshness and authority following Google's August 2025 Core Update. It highlights that Google now prioritizes content that balances both freshness and authority, especially for time-sensitive queries. The piece advises digital marketers to audit old content, show expertise through author bios and case studies, build quality backlinks, mix fresh and evergreen content, and engage the audience to maintain strong SEO performance. The author emphasizes that a combination of both freshness and authority is crucial for long-term SEO success.</w:t>
      </w:r>
      <w:r/>
    </w:p>
    <w:p>
      <w:pPr>
        <w:pStyle w:val="ListNumber"/>
        <w:spacing w:line="240" w:lineRule="auto"/>
        <w:ind w:left="720"/>
      </w:pPr>
      <w:r/>
      <w:hyperlink r:id="rId12">
        <w:r>
          <w:rPr>
            <w:color w:val="0000EE"/>
            <w:u w:val="single"/>
          </w:rPr>
          <w:t>https://geoz.ai/blogs/ai-engines-and-freshness-how-often-to-update</w:t>
        </w:r>
      </w:hyperlink>
      <w:r>
        <w:t xml:space="preserve"> - This article explores the impact of content freshness on AI visibility and provides best practices for updating content. It suggests reviewing core evergreen assets every 3–6 months and updating them if new data, trends, or tools emerge, with a minimum of bi-annual reviews. The piece emphasizes that updating old content can be as effective as publishing new posts, especially when substantial rewrites include fresh statistics, examples, and links. It also notes that time-sensitive content, such as news and recent developments, may require weekly or even daily updates to remain relevant.</w:t>
      </w:r>
      <w:r/>
    </w:p>
    <w:p>
      <w:pPr>
        <w:pStyle w:val="ListNumber"/>
        <w:spacing w:line="240" w:lineRule="auto"/>
        <w:ind w:left="720"/>
      </w:pPr>
      <w:r/>
      <w:hyperlink r:id="rId13">
        <w:r>
          <w:rPr>
            <w:color w:val="0000EE"/>
            <w:u w:val="single"/>
          </w:rPr>
          <w:t>https://michellejamesina.com/ai-search-optimization-death-evergreen-content/</w:t>
        </w:r>
      </w:hyperlink>
      <w:r>
        <w:t xml:space="preserve"> - This article discusses the challenges posed by AI-powered search engines to traditional evergreen content strategies. It outlines immediate actions, medium-term strategies, and long-term positioning to adapt to the evolving search landscape. The piece advocates for a shift from long-term optimization cycles to more agile, 6–12 month optimization cycles, adopting a portfolio approach with many smaller bets rather than few large content investments. It also emphasizes the importance of cross-platform distribution to hedge against algorithm changes and suggests a three-pillar approach: volume play, authority arbitrage, and community building for sustainable moats.</w:t>
      </w:r>
      <w:r/>
    </w:p>
    <w:p>
      <w:pPr>
        <w:pStyle w:val="ListNumber"/>
        <w:spacing w:line="240" w:lineRule="auto"/>
        <w:ind w:left="720"/>
      </w:pPr>
      <w:r/>
      <w:hyperlink r:id="rId14">
        <w:r>
          <w:rPr>
            <w:color w:val="0000EE"/>
            <w:u w:val="single"/>
          </w:rPr>
          <w:t>https://contentgecko.io/kb/llmo/llmo-content-update-frequency/</w:t>
        </w:r>
      </w:hyperlink>
      <w:r>
        <w:t xml:space="preserve"> - This article discusses the importance of content freshness in the era of Large Language Model Optimization (LLMO) and its impact on SEO performance and AI visibility. It highlights that maintaining fresh content is essential as AI platforms increasingly drive consumer behavior. The piece provides best practices for updating content, including analyzing the site by query type, segmenting content by freshness need, and employing a structured updating workflow. It also advises against faking freshness signals and recommends using AI automation to maintain recency without sacrificing quality.</w:t>
      </w:r>
      <w:r/>
    </w:p>
    <w:p>
      <w:pPr>
        <w:pStyle w:val="ListNumber"/>
        <w:spacing w:line="240" w:lineRule="auto"/>
        <w:ind w:left="720"/>
      </w:pPr>
      <w:r/>
      <w:hyperlink r:id="rId15">
        <w:r>
          <w:rPr>
            <w:color w:val="0000EE"/>
            <w:u w:val="single"/>
          </w:rPr>
          <w:t>https://www.pedowitzgroup.com/evergreen-content-strategy-with-ai-longevity-intelligence</w:t>
        </w:r>
      </w:hyperlink>
      <w:r>
        <w:t xml:space="preserve"> - This article introduces the concept of AI Longevity Intelligence in evergreen content strategy, focusing on maintaining content relevance over time. It discusses the importance of measuring durability over time, considering factors like intent stability, volatility, and decay risk. The piece suggests that formats such as canonical guides, glossaries, frameworks, calculators, and how-tos are effective for evergreen topics. It also advises updating evergreen content every 6–12 months, guided by decay slope and entity drift, and notes that high-authority pages may require only light-touch updates.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tech.org/why-evergreen-content-expires-faster-in-an-ai-search-world-and-what-to-do-about-it/" TargetMode="External"/><Relationship Id="rId10" Type="http://schemas.openxmlformats.org/officeDocument/2006/relationships/hyperlink" Target="https://sat.brandlight.ai/articles/what-cadence-keeps-evergreen-pages-visible-over-time" TargetMode="External"/><Relationship Id="rId11" Type="http://schemas.openxmlformats.org/officeDocument/2006/relationships/hyperlink" Target="https://ashithapr.com/content-freshness-vs-authority-which-matters-more-after-the-2025-core-update/" TargetMode="External"/><Relationship Id="rId12" Type="http://schemas.openxmlformats.org/officeDocument/2006/relationships/hyperlink" Target="https://geoz.ai/blogs/ai-engines-and-freshness-how-often-to-update" TargetMode="External"/><Relationship Id="rId13" Type="http://schemas.openxmlformats.org/officeDocument/2006/relationships/hyperlink" Target="https://michellejamesina.com/ai-search-optimization-death-evergreen-content/" TargetMode="External"/><Relationship Id="rId14" Type="http://schemas.openxmlformats.org/officeDocument/2006/relationships/hyperlink" Target="https://contentgecko.io/kb/llmo/llmo-content-update-frequency/" TargetMode="External"/><Relationship Id="rId15" Type="http://schemas.openxmlformats.org/officeDocument/2006/relationships/hyperlink" Target="https://www.pedowitzgroup.com/evergreen-content-strategy-with-ai-longevity-intellige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