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WOCCU launches ethical AI guide to safeguard credit union member trust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World Council of Credit Unions (WOCCU) has issued a significant call for credit unions to embrace artificial intelligence (AI) with deliberate caution and ethical mindfulness, highlighted by the release of a comprehensive new white paper titled "Navigating the Ethical Landscape of Artificial Intelligence in Credit Unions." This 60-page document, unveiled by WOCCU International Advocacy, serves as a practical guide for credit union executives, board members, compliance teams, and IT professionals eager to implement AI technologies responsibly while enhancing member value.</w:t>
      </w:r>
      <w:r/>
    </w:p>
    <w:p>
      <w:r/>
      <w:r>
        <w:t>Authored by Paul Andrews, WOCCU's Vice President of International Advocacy, along with Erin O’Hern, international advocacy and regulatory counsel, the paper navigates the fine balance between leveraging AI’s benefits, such as improved service speed, enhanced risk management, and personalised member experiences, and upholding the cooperative principles that credit unions cherish, including fairness, privacy, and trust. The paper is grounded firmly in the Organisation for Economic Co-operation and Development (OECD) AI Principles, translating these high-level ethical standards into concrete policies, controls, and an actionable implementation roadmap tailored specifically for the credit union environment.</w:t>
      </w:r>
      <w:r/>
    </w:p>
    <w:p>
      <w:r/>
      <w:r>
        <w:t>The report summarises AI’s transformative potential across member services, lending accuracy, fraud detection, personalisation, and operational efficiencies, simultaneously alerting credit unions to the ethical pitfalls that could undermine member trust if left unaddressed. These include issues around AI bias, transparency, accountability, member autonomy, privacy security, and the imperative of keeping humans meaningfully in the decision loop. Importantly, the white paper outlines a phased, role-specific implementation plan and provides five detailed real-world scenarios, ranging from fraud detection and chatbot deployment to underwriting, cybersecurity, and financial wellness programs, to illustrate best practices in day-to-day operations.</w:t>
      </w:r>
      <w:r/>
    </w:p>
    <w:p>
      <w:r/>
      <w:r>
        <w:t>In addition to explaining the ethical risks and benefits, the paper offers seven headline recommendations to foster responsible AI adoption. These include establishing an enterprise-wide Ethical AI framework, strengthening data governance, investing in explainability tools to clarify AI decision-making, defining clear accountability across roles, and instituting continuous monitoring systems complemented by member feedback channels. Erin O’Hern emphasises, “Ethical use of AI can’t be assumed. It must be designed,” underscoring the proactive governance approach WOCCU advocates for.</w:t>
      </w:r>
      <w:r/>
    </w:p>
    <w:p>
      <w:r/>
      <w:r>
        <w:t>This release arrives amid a broader trend of regulatory and governance frameworks emerging around AI deployment in financial services. For instance, the National Credit Union Administration (NCUA) has similarly committed to responsible AI innovation, aligning with federal mandates such as the AI in Government Act of 2020 and the Office of Management and Budget’s guidance. The NCUA's AI Compliance Plan emphasizes thorough security and privacy reviews, robust governance, and transparency, measures echoing the ethos promoted by WOCCU.</w:t>
      </w:r>
      <w:r/>
    </w:p>
    <w:p>
      <w:r/>
      <w:r>
        <w:t>WOCCU’s white paper is part of a wider initiative to equip credit unions globally with resources necessary for ethical AI adoption, including an online hub offering additional materials and a platform to download this detailed guidance. This initiative reflects not only WOCCU’s commitment to advancing technology within the cooperative credit union model but also its leadership in shaping AI governance that prioritizes member welfare alongside innovation.</w:t>
      </w:r>
      <w:r/>
    </w:p>
    <w:p>
      <w:r/>
      <w:r>
        <w:t>As AI technologies continue to evolve rapidly, frameworks like WOCCU’s white paper and NCUA’s governance models provide crucial roadmaps. Meanwhile, academic research offers complementary insights into AI governance structures, such as the Unified Control Framework, which integrates risk management and compliance through a set of comprehensive controls, and educational platforms that democratize AI fluency in security domains. Together, these efforts contribute to a growing ecosystem aimed at harnessing AI’s power while safeguarding ethical standards and regulatory compliance.</w:t>
      </w:r>
      <w:r/>
    </w:p>
    <w:p>
      <w:r/>
      <w:r>
        <w:t>In conclusion, WOCCU’s white paper stands as a timely and essential resource, urging credit unions to not only embrace AI’s transformative potential but to do so with clear ethical guardrails. By fostering fairness, transparency, accountability, and continuous oversight, credit unions can navigate the opportunities and risks of AI in a way that strengthens member trust and honours their foundational cooperative mission of people helping people.</w:t>
      </w:r>
      <w:r/>
    </w:p>
    <w:p>
      <w:pPr>
        <w:pStyle w:val="Heading3"/>
      </w:pPr>
      <w:r>
        <w:t>📌 Reference Map:</w:t>
      </w:r>
      <w:r/>
      <w:r/>
    </w:p>
    <w:p>
      <w:pPr>
        <w:pStyle w:val="ListBullet"/>
        <w:spacing w:line="240" w:lineRule="auto"/>
        <w:ind w:left="720"/>
      </w:pPr>
      <w:r/>
      <w:hyperlink r:id="rId9">
        <w:r>
          <w:rPr>
            <w:color w:val="0000EE"/>
            <w:u w:val="single"/>
          </w:rPr>
          <w:t>[1]</w:t>
        </w:r>
      </w:hyperlink>
      <w:r>
        <w:t xml:space="preserve"> (CU Today) - Paragraphs 1, 2, 3, 4, 5, 6, 7 </w:t>
      </w:r>
      <w:r/>
    </w:p>
    <w:p>
      <w:pPr>
        <w:pStyle w:val="ListBullet"/>
        <w:spacing w:line="240" w:lineRule="auto"/>
        <w:ind w:left="720"/>
      </w:pPr>
      <w:r/>
      <w:hyperlink r:id="rId10">
        <w:r>
          <w:rPr>
            <w:color w:val="0000EE"/>
            <w:u w:val="single"/>
          </w:rPr>
          <w:t>[2]</w:t>
        </w:r>
      </w:hyperlink>
      <w:r>
        <w:t xml:space="preserve"> (WOCCU Newsroom) - Paragraphs 1, 3, 4, 5 </w:t>
      </w:r>
      <w:r/>
    </w:p>
    <w:p>
      <w:pPr>
        <w:pStyle w:val="ListBullet"/>
        <w:spacing w:line="240" w:lineRule="auto"/>
        <w:ind w:left="720"/>
      </w:pPr>
      <w:r/>
      <w:hyperlink r:id="rId11">
        <w:r>
          <w:rPr>
            <w:color w:val="0000EE"/>
            <w:u w:val="single"/>
          </w:rPr>
          <w:t>[3]</w:t>
        </w:r>
      </w:hyperlink>
      <w:r>
        <w:t xml:space="preserve"> (WOCCU Ethical AI) - Paragraph 4 </w:t>
      </w:r>
      <w:r/>
    </w:p>
    <w:p>
      <w:pPr>
        <w:pStyle w:val="ListBullet"/>
        <w:spacing w:line="240" w:lineRule="auto"/>
        <w:ind w:left="720"/>
      </w:pPr>
      <w:r/>
      <w:hyperlink r:id="rId12">
        <w:r>
          <w:rPr>
            <w:color w:val="0000EE"/>
            <w:u w:val="single"/>
          </w:rPr>
          <w:t>[5]</w:t>
        </w:r>
      </w:hyperlink>
      <w:r>
        <w:t xml:space="preserve"> (NCUA) - Paragraph 5 </w:t>
      </w:r>
      <w:r/>
    </w:p>
    <w:p>
      <w:pPr>
        <w:pStyle w:val="ListBullet"/>
        <w:spacing w:line="240" w:lineRule="auto"/>
        <w:ind w:left="720"/>
      </w:pPr>
      <w:r/>
      <w:hyperlink r:id="rId13">
        <w:r>
          <w:rPr>
            <w:color w:val="0000EE"/>
            <w:u w:val="single"/>
          </w:rPr>
          <w:t>[7]</w:t>
        </w:r>
      </w:hyperlink>
      <w:r>
        <w:t xml:space="preserve"> (arXiv.org) - Paragraph 6 </w:t>
      </w:r>
      <w:r/>
    </w:p>
    <w:p>
      <w:pPr>
        <w:pStyle w:val="ListBullet"/>
        <w:spacing w:line="240" w:lineRule="auto"/>
        <w:ind w:left="720"/>
      </w:pPr>
      <w:r/>
      <w:hyperlink r:id="rId14">
        <w:r>
          <w:rPr>
            <w:color w:val="0000EE"/>
            <w:u w:val="single"/>
          </w:rPr>
          <w:t>[6]</w:t>
        </w:r>
      </w:hyperlink>
      <w:r>
        <w:t xml:space="preserve"> (arXiv.org)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https://www.cutoday.info/Fresh-Today/New-WOCCU-Whitepaper-Guides-Credit-Unions-Through-Responsible-AI-Adoption</w:t>
        </w:r>
      </w:hyperlink>
      <w:r>
        <w:t xml:space="preserve"> - Please view link - unable to able to access data</w:t>
      </w:r>
      <w:r/>
    </w:p>
    <w:p>
      <w:pPr>
        <w:pStyle w:val="ListNumber"/>
        <w:spacing w:line="240" w:lineRule="auto"/>
        <w:ind w:left="720"/>
      </w:pPr>
      <w:r/>
      <w:hyperlink r:id="rId10">
        <w:r>
          <w:rPr>
            <w:color w:val="0000EE"/>
            <w:u w:val="single"/>
          </w:rPr>
          <w:t>https://www.woccu.org/newsroom/releases/WOCCU_Releases_New_White_Paper_on_Ethical_AI_for_Credit_Unions</w:t>
        </w:r>
      </w:hyperlink>
      <w:r>
        <w:t xml:space="preserve"> - The World Council of Credit Unions (WOCCU) has released a white paper titled 'Navigating the Ethical Landscape of Artificial Intelligence in Credit Unions'. This document provides a step-by-step approach for credit union executives, boards, compliance leaders, and IT teams to deploy AI responsibly, ensuring member value, fairness, privacy, and trust. Authored by Paul Andrews and Erin O'Hern, the 60-page paper offers practical policies and controls tailored to the credit union model, grounded in the Organisation for Economic Co-operation and Development (OECD) AI Principles. Key highlights include an executive summary of AI opportunities and ethical risks, an overview of AI's promise and peril, a model implementation plan, and real-world scenarios demonstrating ethical AI use in operations. The paper also presents seven recommendations, such as adopting an enterprise Ethical AI framework and strengthening data governance. The full white paper is available for download on WOCCU's website.</w:t>
      </w:r>
      <w:r/>
    </w:p>
    <w:p>
      <w:pPr>
        <w:pStyle w:val="ListNumber"/>
        <w:spacing w:line="240" w:lineRule="auto"/>
        <w:ind w:left="720"/>
      </w:pPr>
      <w:r/>
      <w:hyperlink r:id="rId11">
        <w:r>
          <w:rPr>
            <w:color w:val="0000EE"/>
            <w:u w:val="single"/>
          </w:rPr>
          <w:t>https://www.woccu.org/ethical_ai</w:t>
        </w:r>
      </w:hyperlink>
      <w:r>
        <w:t xml:space="preserve"> - WOCCU's dedicated page on Ethical AI provides resources and guidance for credit unions aiming to implement AI technologies responsibly. The page features the white paper 'Navigating the Ethical Landscape of Artificial Intelligence in Credit Unions', which offers a comprehensive roadmap for ethical AI adoption. It outlines practical steps for credit union leaders, including board members, IT professionals, and compliance teams, to integrate AI in ways that align with cooperative values and ethical standards. The page also includes a sign-up form for downloading the white paper and additional resources on ethical AI practices.</w:t>
      </w:r>
      <w:r/>
    </w:p>
    <w:p>
      <w:pPr>
        <w:pStyle w:val="ListNumber"/>
        <w:spacing w:line="240" w:lineRule="auto"/>
        <w:ind w:left="720"/>
      </w:pPr>
      <w:r/>
      <w:hyperlink r:id="rId16">
        <w:r>
          <w:rPr>
            <w:color w:val="0000EE"/>
            <w:u w:val="single"/>
          </w:rPr>
          <w:t>https://www.woccu.org/newsroom</w:t>
        </w:r>
      </w:hyperlink>
      <w:r>
        <w:t xml:space="preserve"> - WOCCU's Newsroom provides the latest updates and releases related to credit unions worldwide. The page features news releases, articles, and announcements on various topics, including the recent release of the white paper on ethical AI adoption. It serves as a hub for information on WOCCU's initiatives, research, and advocacy efforts, offering insights into the organization's work and its impact on the global credit union community.</w:t>
      </w:r>
      <w:r/>
    </w:p>
    <w:p>
      <w:pPr>
        <w:pStyle w:val="ListNumber"/>
        <w:spacing w:line="240" w:lineRule="auto"/>
        <w:ind w:left="720"/>
      </w:pPr>
      <w:r/>
      <w:hyperlink r:id="rId12">
        <w:r>
          <w:rPr>
            <w:color w:val="0000EE"/>
            <w:u w:val="single"/>
          </w:rPr>
          <w:t>https://ncua.gov/ai</w:t>
        </w:r>
      </w:hyperlink>
      <w:r>
        <w:t xml:space="preserve"> - The National Credit Union Administration (NCUA) is committed to responsible AI innovation and adoption, aligning with the AI in Government Act of 2020 and Office of Management and Budget (OMB) Memorandum M-25-21. The NCUA ensures AI initiatives are thoroughly reviewed for security, privacy, and technical considerations. Their AI Compliance Plan outlines strategies and measures for responsible AI implementation, providing a strong governance framework and ensuring transparency and accountability. The page also offers resources for credit unions evaluating, implementing, and managing AI technologies.</w:t>
      </w:r>
      <w:r/>
    </w:p>
    <w:p>
      <w:pPr>
        <w:pStyle w:val="ListNumber"/>
        <w:spacing w:line="240" w:lineRule="auto"/>
        <w:ind w:left="720"/>
      </w:pPr>
      <w:r/>
      <w:hyperlink r:id="rId14">
        <w:r>
          <w:rPr>
            <w:color w:val="0000EE"/>
            <w:u w:val="single"/>
          </w:rPr>
          <w:t>https://arxiv.org/abs/2508.13588</w:t>
        </w:r>
      </w:hyperlink>
      <w:r>
        <w:t xml:space="preserve"> - The paper 'CAI Fluency: A Framework for Cybersecurity AI Fluency' introduces an educational platform dedicated to democratizing the knowledge and application of cybersecurity AI tools in the global security community. The CAI framework aims to accelerate the widespread adoption and effective use of AI-based cybersecurity solutions. The paper provides a theoretical foundation for responsible AI use in security contexts, offering a white-paper and detailed educational guide to help users understand the principles behind the CAI framework and apply this knowledge in real-world security scenarios.</w:t>
      </w:r>
      <w:r/>
    </w:p>
    <w:p>
      <w:pPr>
        <w:pStyle w:val="ListNumber"/>
        <w:spacing w:line="240" w:lineRule="auto"/>
        <w:ind w:left="720"/>
      </w:pPr>
      <w:r/>
      <w:hyperlink r:id="rId13">
        <w:r>
          <w:rPr>
            <w:color w:val="0000EE"/>
            <w:u w:val="single"/>
          </w:rPr>
          <w:t>https://arxiv.org/abs/2503.05937</w:t>
        </w:r>
      </w:hyperlink>
      <w:r>
        <w:t xml:space="preserve"> - The paper 'The Unified Control Framework: Establishing a Common Foundation for Enterprise AI Governance, Risk Management and Regulatory Compliance' proposes a comprehensive governance approach integrating risk management and regulatory compliance through a unified set of controls. The Unified Control Framework (UCF) consists of three key components: a comprehensive risk taxonomy synthesizing organizational and societal risks, structured policy requirements derived from regulations, and a set of 42 controls addressing multiple risk scenarios and compliance requirements. The paper validates the UCF by mapping it to the Colorado AI Act, demonstrating how the approach enables efficient, adaptable governance that scales across regulations while providing concrete implementation guidance.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utoday.info/Fresh-Today/New-WOCCU-Whitepaper-Guides-Credit-Unions-Through-Responsible-AI-Adoption" TargetMode="External"/><Relationship Id="rId10" Type="http://schemas.openxmlformats.org/officeDocument/2006/relationships/hyperlink" Target="https://www.woccu.org/newsroom/releases/WOCCU_Releases_New_White_Paper_on_Ethical_AI_for_Credit_Unions" TargetMode="External"/><Relationship Id="rId11" Type="http://schemas.openxmlformats.org/officeDocument/2006/relationships/hyperlink" Target="https://www.woccu.org/ethical_ai" TargetMode="External"/><Relationship Id="rId12" Type="http://schemas.openxmlformats.org/officeDocument/2006/relationships/hyperlink" Target="https://ncua.gov/ai" TargetMode="External"/><Relationship Id="rId13" Type="http://schemas.openxmlformats.org/officeDocument/2006/relationships/hyperlink" Target="https://arxiv.org/abs/2503.05937" TargetMode="External"/><Relationship Id="rId14" Type="http://schemas.openxmlformats.org/officeDocument/2006/relationships/hyperlink" Target="https://arxiv.org/abs/2508.13588" TargetMode="External"/><Relationship Id="rId15" Type="http://schemas.openxmlformats.org/officeDocument/2006/relationships/hyperlink" Target="https://www.noahwire.com" TargetMode="External"/><Relationship Id="rId16" Type="http://schemas.openxmlformats.org/officeDocument/2006/relationships/hyperlink" Target="https://www.woccu.org/newsr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