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Timnit Gebru’s ethics critique sparks volatility in AI cryptocurrency markets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swiftly progressing realm of artificial intelligence, ethical concerns remain at the forefront of industry discourse, notably emphasised by prominent AI ethics researcher Timnit Gebru. Most recently, Gebru drew attention to the work of Heidy Khlaaf in a December 2025 tweet, spotlighting the extensive efforts industries pour into generating seemingly random texts and images via AI. This commentary reflects ongoing scepticism about AI’s societal role, especially in creative generation tasks, raising issues about the potential overhyping and misuse of AI capabilities. From an investment perspective, such ethical critiques have significant implications for trading behaviours in AI-centric cryptocurrencies, as sentiments triggered by influential figures like Gebru can cause notable market volatility.</w:t>
      </w:r>
      <w:r/>
    </w:p>
    <w:p>
      <w:r/>
      <w:r>
        <w:t>Gebru’s intervention is part of a broader, entrenched dialogue on AI ethics. Her public prominence partly stems from her well-documented departure from Google in December 2020, following clashes over her research into the societal risks posed by large language models. This incident provoked widespread criticism of Google’s commitment to diversity and ethical AI practices, exposing tensions between corporate interests and the pursuit of responsible AI research. Since that turning point, Gebru has remained vocal, advocating for regulatory measures and institutional reforms to ensure AI systems are developed with fairness and their societal impacts carefully considered.</w:t>
      </w:r>
      <w:r/>
    </w:p>
    <w:p>
      <w:r/>
      <w:r>
        <w:t>Within the context of cryptocurrency markets, these ethical discussions influence trader sentiment and token performance. Market data demonstrates that negative publicity around AI ethics can precipitate short-term sell-offs in AI-focused tokens such as Fetch.ai (FET) and Render Token (RNDR), both integral to AI rendering and decentralised computing platforms. For instance, historical patterns show a 15% drop in SingularityNET’s (AGIX) trading volume within 24 hours of major ethics reports in 2023. Despite these dips, institutional investment in AI-blockchain hybrids has shown resilience, with over $2 billion injected into the sector in 2024. This suggests long-term growth potential for diversified AI-token portfolios, particularly paired with Ethereum.</w:t>
      </w:r>
      <w:r/>
    </w:p>
    <w:p>
      <w:r/>
      <w:r>
        <w:t>The ripple effects of AI ethics extend beyond crypto into the broader tech sector. Stocks of key industry players such as NVIDIA, whose hardware underpins much of AI development, have also shown sensitivity to ethical controversies. In 2024, an ethics-related scandal coincided with a 5% intraday decline in NVIDIA’s shares, which correlated with drops in Bitcoin and Ethereum prices, demonstrating intertwined investor sentiment. Traders can capitalise on these cross-market dynamics by monitoring pairs like BTC/USD and ETH/USD, especially during periods of heightened AI ethical scrutiny. Tools such as the Crypto Fear and Greed Index, which fluctuated around a moderately bullish 60 in late 2025, help gauge market vulnerability to adverse news, presenting opportunities for strategic trading or arbitrage. Notably, AI token trading volumes have surged approximately 20% during similar periods of ethical debate, highlighting the market’s responsiveness.</w:t>
      </w:r>
      <w:r/>
    </w:p>
    <w:p>
      <w:r/>
      <w:r>
        <w:t>Looking forward, the intersection of AI ethics and crypto trading demands careful navigation. Gebru’s spotlighting of Khlaaf’s insights could prompt increased investor due diligence, influencing market flows and encouraging capital shifts from overhyped projects to fundamentally robust tokens like OCEAN, which focuses on data marketplaces. Within equities, movements in tech-heavy indices such as the NASDAQ may signal buying opportunities in AI cryptocurrencies, with tokens like RNDR hovering near resistance levels around $1.20. Traders are advised to integrate sentiment analysis tools tracking social media discourse on AI ethics to anticipate price movements, balancing ethical considerations with profit potential in a rapidly evolving sector.</w:t>
      </w:r>
      <w:r/>
    </w:p>
    <w:p>
      <w:r/>
      <w:r>
        <w:t>For those engaged actively in trading AI tokens, adopting scalping strategies during volatility spikes caused by ethics-related news can be beneficial. Historical data indicates average 24-hour rebounds of 8% following sentiment-driven dips. Long-term investors might consider AI-focused ETFs combining crypto exposure to mitigate risks amid ongoing regulatory and ethical debates. Gebru’s critiques ultimately illuminate the dual nature of AI: highlighting its pitfalls while underscoring the promise embedded in ethical AI development, potentially driving future bull runs within blockchain-based AI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 News) - Paragraphs 1, 3, 5, 6, 7 </w:t>
      </w:r>
      <w:r/>
    </w:p>
    <w:p>
      <w:pPr>
        <w:pStyle w:val="ListBullet"/>
        <w:spacing w:line="240" w:lineRule="auto"/>
        <w:ind w:left="720"/>
      </w:pPr>
      <w:r/>
      <w:hyperlink r:id="rId10">
        <w:r>
          <w:rPr>
            <w:color w:val="0000EE"/>
            <w:u w:val="single"/>
          </w:rPr>
          <w:t>[2]</w:t>
        </w:r>
      </w:hyperlink>
      <w:r>
        <w:t xml:space="preserve"> (Washington Post) - Paragraph 2 </w:t>
      </w:r>
      <w:r/>
    </w:p>
    <w:p>
      <w:pPr>
        <w:pStyle w:val="ListBullet"/>
        <w:spacing w:line="240" w:lineRule="auto"/>
        <w:ind w:left="720"/>
      </w:pPr>
      <w:r/>
      <w:hyperlink r:id="rId11">
        <w:r>
          <w:rPr>
            <w:color w:val="0000EE"/>
            <w:u w:val="single"/>
          </w:rPr>
          <w:t>[3]</w:t>
        </w:r>
      </w:hyperlink>
      <w:r>
        <w:t xml:space="preserve"> (NYU McSilver Institute) - Paragraph 2 </w:t>
      </w:r>
      <w:r/>
    </w:p>
    <w:p>
      <w:pPr>
        <w:pStyle w:val="ListBullet"/>
        <w:spacing w:line="240" w:lineRule="auto"/>
        <w:ind w:left="720"/>
      </w:pPr>
      <w:r/>
      <w:hyperlink r:id="rId12">
        <w:r>
          <w:rPr>
            <w:color w:val="0000EE"/>
            <w:u w:val="single"/>
          </w:rPr>
          <w:t>[4]</w:t>
        </w:r>
      </w:hyperlink>
      <w:r>
        <w:t xml:space="preserve"> (Trust.org) - Paragraph 2 </w:t>
      </w:r>
      <w:r/>
    </w:p>
    <w:p>
      <w:pPr>
        <w:pStyle w:val="ListBullet"/>
        <w:spacing w:line="240" w:lineRule="auto"/>
        <w:ind w:left="720"/>
      </w:pPr>
      <w:r/>
      <w:hyperlink r:id="rId13">
        <w:r>
          <w:rPr>
            <w:color w:val="0000EE"/>
            <w:u w:val="single"/>
          </w:rPr>
          <w:t>[6]</w:t>
        </w:r>
      </w:hyperlink>
      <w:r>
        <w:t xml:space="preserve"> (CBS News) - Paragraph 2 </w:t>
      </w:r>
      <w:r/>
    </w:p>
    <w:p>
      <w:pPr>
        <w:pStyle w:val="ListBullet"/>
        <w:spacing w:line="240" w:lineRule="auto"/>
        <w:ind w:left="720"/>
      </w:pPr>
      <w:r/>
      <w:hyperlink r:id="rId14">
        <w:r>
          <w:rPr>
            <w:color w:val="0000EE"/>
            <w:u w:val="single"/>
          </w:rPr>
          <w:t>[7]</w:t>
        </w:r>
      </w:hyperlink>
      <w:r>
        <w:t xml:space="preserve"> (CNBC) - Paragraph 2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https://blockchain.news/flashnews/ai-ethics-alert-timnitgebru-highlights-heidykhlaaf-on-text-and-image-generators-what-traders-need-to-know</w:t>
        </w:r>
      </w:hyperlink>
      <w:r>
        <w:t xml:space="preserve"> - Please view link - unable to able to access data</w:t>
      </w:r>
      <w:r/>
    </w:p>
    <w:p>
      <w:pPr>
        <w:pStyle w:val="ListNumber"/>
        <w:spacing w:line="240" w:lineRule="auto"/>
        <w:ind w:left="720"/>
      </w:pPr>
      <w:r/>
      <w:hyperlink r:id="rId10">
        <w:r>
          <w:rPr>
            <w:color w:val="0000EE"/>
            <w:u w:val="single"/>
          </w:rPr>
          <w:t>https://www.washingtonpost.com/technology/2020/12/03/timnit-gebru-google-fired/</w:t>
        </w:r>
      </w:hyperlink>
      <w:r>
        <w:t xml:space="preserve"> - In December 2020, Timnit Gebru, a prominent AI ethics researcher, was dismissed from Google following a dispute over a research paper examining the societal dangers of large language models. Her departure sparked widespread criticism regarding Google's commitment to diversity and ethical AI practices, leading to internal unrest and public outcry. The incident highlighted tensions between corporate interests and the pursuit of ethical AI research, raising questions about the industry's dedication to addressing biases and societal impacts in AI technologies.</w:t>
      </w:r>
      <w:r/>
    </w:p>
    <w:p>
      <w:pPr>
        <w:pStyle w:val="ListNumber"/>
        <w:spacing w:line="240" w:lineRule="auto"/>
        <w:ind w:left="720"/>
      </w:pPr>
      <w:r/>
      <w:hyperlink r:id="rId11">
        <w:r>
          <w:rPr>
            <w:color w:val="0000EE"/>
            <w:u w:val="single"/>
          </w:rPr>
          <w:t>https://mcsilver.nyu.edu/in-conversation-ethical-ai/</w:t>
        </w:r>
      </w:hyperlink>
      <w:r>
        <w:t xml:space="preserve"> - In a discussion at New York University's McSilver Institute, Timnit Gebru and Minerva Tantoco delved into the challenges of ethical AI development. Gebru emphasized the conflict between ethical AI initiatives and the profit-driven motives of tech companies, advocating for regulatory measures to ensure responsible AI deployment. The conversation underscored the necessity for institutional structures that prioritize ethical considerations in AI research and development, aiming to mitigate biases and promote fairness in AI systems.</w:t>
      </w:r>
      <w:r/>
    </w:p>
    <w:p>
      <w:pPr>
        <w:pStyle w:val="ListNumber"/>
        <w:spacing w:line="240" w:lineRule="auto"/>
        <w:ind w:left="720"/>
      </w:pPr>
      <w:r/>
      <w:hyperlink r:id="rId12">
        <w:r>
          <w:rPr>
            <w:color w:val="0000EE"/>
            <w:u w:val="single"/>
          </w:rPr>
          <w:t>https://news.trust.org/item/20201209191304-tjf6i/</w:t>
        </w:r>
      </w:hyperlink>
      <w:r>
        <w:t xml:space="preserve"> - The firing of Timnit Gebru from Google in December 2020 ignited a broader debate about AI ethics and corporate responsibility. Gebru's research, which highlighted potential biases in large language models, was seen as a challenge to Google's AI practices. The incident raised concerns about the tech industry's commitment to diversity and inclusion, prompting discussions on the need for transparency and accountability in AI research and development processes.</w:t>
      </w:r>
      <w:r/>
    </w:p>
    <w:p>
      <w:pPr>
        <w:pStyle w:val="ListNumber"/>
        <w:spacing w:line="240" w:lineRule="auto"/>
        <w:ind w:left="720"/>
      </w:pPr>
      <w:r/>
      <w:hyperlink r:id="rId16">
        <w:r>
          <w:rPr>
            <w:color w:val="0000EE"/>
            <w:u w:val="single"/>
          </w:rPr>
          <w:t>https://www.relativity.com/blog/ai-in-our-hands-lessons-from-a-masterclass-on-ethical-ai-with-timnit-gebru/</w:t>
        </w:r>
      </w:hyperlink>
      <w:r>
        <w:t xml:space="preserve"> - In a masterclass on ethical AI, Timnit Gebru discussed the potential harms of AI, particularly the risks associated with social media bots and the spread of misinformation. She emphasized the importance of human responsibility in AI development, cautioning against ascribing agency to AI systems and advocating for responsible deployment to prevent societal harm. The session highlighted the need for ethical considerations in AI to ensure technology serves the public good.</w:t>
      </w:r>
      <w:r/>
    </w:p>
    <w:p>
      <w:pPr>
        <w:pStyle w:val="ListNumber"/>
        <w:spacing w:line="240" w:lineRule="auto"/>
        <w:ind w:left="720"/>
      </w:pPr>
      <w:r/>
      <w:hyperlink r:id="rId13">
        <w:r>
          <w:rPr>
            <w:color w:val="0000EE"/>
            <w:u w:val="single"/>
          </w:rPr>
          <w:t>https://www.cbsnews.com/sanfrancisco/news/timnit-gebru-google-ai-researcher-exit-ethics-bias-concerns/</w:t>
        </w:r>
      </w:hyperlink>
      <w:r>
        <w:t xml:space="preserve"> - Timnit Gebru's departure from Google in December 2020, following a dispute over a research paper on AI ethics, raised significant concerns about the company's commitment to diversity and ethical AI practices. The incident highlighted tensions between corporate interests and the pursuit of responsible AI research, prompting discussions on the need for transparency and accountability in AI development processes. The controversy underscored the challenges of balancing innovation with ethical considerations in the tech industry.</w:t>
      </w:r>
      <w:r/>
    </w:p>
    <w:p>
      <w:pPr>
        <w:pStyle w:val="ListNumber"/>
        <w:spacing w:line="240" w:lineRule="auto"/>
        <w:ind w:left="720"/>
      </w:pPr>
      <w:r/>
      <w:hyperlink r:id="rId14">
        <w:r>
          <w:rPr>
            <w:color w:val="0000EE"/>
            <w:u w:val="single"/>
          </w:rPr>
          <w:t>https://www.cnbc.com/2020/12/17/googles-ai-ethics-team-makes-demands-of-executives-to-rebuild-trust.html</w:t>
        </w:r>
      </w:hyperlink>
      <w:r>
        <w:t xml:space="preserve"> - In response to Timnit Gebru's dismissal, Google's Ethical AI team issued a list of demands to company executives, including reinstating Gebru at a higher level and implementing organizational changes to rebuild trust. The demands highlighted the team's concerns over research censorship and the need for a more inclusive and transparent approach to AI ethics within the company. The incident prompted broader discussions on corporate accountability and the importance of ethical considerations in AI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ai-ethics-alert-timnitgebru-highlights-heidykhlaaf-on-text-and-image-generators-what-traders-need-to-know" TargetMode="External"/><Relationship Id="rId10" Type="http://schemas.openxmlformats.org/officeDocument/2006/relationships/hyperlink" Target="https://www.washingtonpost.com/technology/2020/12/03/timnit-gebru-google-fired/" TargetMode="External"/><Relationship Id="rId11" Type="http://schemas.openxmlformats.org/officeDocument/2006/relationships/hyperlink" Target="https://mcsilver.nyu.edu/in-conversation-ethical-ai/" TargetMode="External"/><Relationship Id="rId12" Type="http://schemas.openxmlformats.org/officeDocument/2006/relationships/hyperlink" Target="https://news.trust.org/item/20201209191304-tjf6i/" TargetMode="External"/><Relationship Id="rId13" Type="http://schemas.openxmlformats.org/officeDocument/2006/relationships/hyperlink" Target="https://www.cbsnews.com/sanfrancisco/news/timnit-gebru-google-ai-researcher-exit-ethics-bias-concerns/" TargetMode="External"/><Relationship Id="rId14" Type="http://schemas.openxmlformats.org/officeDocument/2006/relationships/hyperlink" Target="https://www.cnbc.com/2020/12/17/googles-ai-ethics-team-makes-demands-of-executives-to-rebuild-trust.html" TargetMode="External"/><Relationship Id="rId15" Type="http://schemas.openxmlformats.org/officeDocument/2006/relationships/hyperlink" Target="https://www.noahwire.com" TargetMode="External"/><Relationship Id="rId16" Type="http://schemas.openxmlformats.org/officeDocument/2006/relationships/hyperlink" Target="https://www.relativity.com/blog/ai-in-our-hands-lessons-from-a-masterclass-on-ethical-ai-with-timnit-geb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