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AI standards aim to eliminate hallucinations and improve trust in law firms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LAW.co, a legal AI search and contract‑generation platform, has published a formal set of industry standards aimed at preventing so‑called “hallucinations” , AI‑generated assertions that appear confident but are factually wrong , as law firms increasingly deploy large language models across contract drafting, case‑law search, client advisory and other legal workflows. The company says the framework is the first structured attempt to create a universal accuracy regime for legal AI.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standards centre on a “document‑first, model‑second” principle intended to force generative systems to ground outputs exclusively in verifiable legal sources rather than relying on latent model probabilities. LAW.co describes a “deterministic truth layer” that overlays generative output with line‑level, auditable provenance metadata. According to the original announcement, the approach uses what it calls “locked provenance chains” to ensure citation sources remain fixed and traceable. </w:t>
      </w:r>
      <w:hyperlink r:id="rId9">
        <w:r>
          <w:rPr>
            <w:color w:val="0000EE"/>
            <w:u w:val="single"/>
          </w:rPr>
          <w:t>[1]</w:t>
        </w:r>
      </w:hyperlink>
      <w:r/>
    </w:p>
    <w:p>
      <w:r/>
      <w:r>
        <w:t xml:space="preserve">The framework also introduces technical and governance measures that LAW.co says are designed to make outputs auditable and verifiable at scale: automated factual checks that compare AI text to original source material, confidence scoring, model‑comparison validation, contradiction detection, and monitored revision workflows to prevent truth‑drift when results are edited after generation. The company positions these measures as both technical fixes and governance scaffolding for firms adopting AI. </w:t>
      </w:r>
      <w:hyperlink r:id="rId9">
        <w:r>
          <w:rPr>
            <w:color w:val="0000EE"/>
            <w:u w:val="single"/>
          </w:rPr>
          <w:t>[1]</w:t>
        </w:r>
      </w:hyperlink>
      <w:hyperlink r:id="rId11">
        <w:r>
          <w:rPr>
            <w:color w:val="0000EE"/>
            <w:u w:val="single"/>
          </w:rPr>
          <w:t>[3]</w:t>
        </w:r>
      </w:hyperlink>
      <w:r/>
    </w:p>
    <w:p>
      <w:r/>
      <w:r>
        <w:t xml:space="preserve">Speaking in the announcement, Nate Nead, Founder and CEO at LAW.co, said: “The legal industry doesn’t need another AI model. It needs a standard for ensuring the models people are already using remain accurate, compliant, and safe. AI in law can’t run on probabilities. It must run on verifiable truth trails. Our standards turn that expectation into a practical framework firms can operationalize today.” The company says the standards are model‑agnostic and include a risk‑rating system that triggers human review where legal context is ambiguous. </w:t>
      </w:r>
      <w:hyperlink r:id="rId9">
        <w:r>
          <w:rPr>
            <w:color w:val="0000EE"/>
            <w:u w:val="single"/>
          </w:rPr>
          <w:t>[1]</w:t>
        </w:r>
      </w:hyperlink>
      <w:r/>
    </w:p>
    <w:p>
      <w:r/>
      <w:r>
        <w:t xml:space="preserve">LAW.co expects initial uptake to begin inside mid‑to‑enterprise law firms as firms embed AI into contract pipelines and legal search functions; it is offering public access to the framework and pilot testing via its factual validation engine and inviting firms to request evaluation demos. The company’s chief marketing and commercial spokespeople framed the standards as enabling faster, safer adoption rather than discouraging use of AI. Samuel Edwards, Chief Marketing Officer at LAW.co, said the move “takes the conversation from vague concern to enforceable standards.” Timothy Carter, meanwhile, warned that deploying AI without an accuracy standard creates long‑term technical debt and liability. </w:t>
      </w:r>
      <w:hyperlink r:id="rId9">
        <w:r>
          <w:rPr>
            <w:color w:val="0000EE"/>
            <w:u w:val="single"/>
          </w:rPr>
          <w:t>[1]</w:t>
        </w:r>
      </w:hyperlink>
      <w:r/>
    </w:p>
    <w:p>
      <w:r/>
      <w:r>
        <w:t xml:space="preserve">The standards arrive amid rising regulatory and professional scrutiny of AI failures in legal practice. Recent reporting shows courts and regulators are already wrestling with AI‑driven errors: a U.S. bankruptcy judge reprimanded a lawyer over AI‑generated citation errors but stopped short of sanctioning the firm, instead ordering updated AI‑use policies and cite‑checking rules. At the same time, state attorneys‑general have been increasing oversight of AI risks where statutory gaps exist, and independent research has found prominent legal AI tools still produce incorrect citations and invented content at non‑trivial rates. Those developments underscore the industry case for auditable, source‑grounded systems. </w:t>
      </w:r>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Best practice guidance from other legal‑AI practitioners and vendors aligns with many elements of LAW.co’s proposal: use retrieval‑based approaches, maintain human‑in‑the‑loop workflows, independently verify AI citations, and keep detailed records of research pathways and revision history. Industry commentary suggests standards that combine technical provenance with clear escalation rules could reduce the operational and reputational risks firms face as they scale AI across billable work. </w:t>
      </w:r>
      <w:hyperlink r:id="rId15">
        <w:r>
          <w:rPr>
            <w:color w:val="0000EE"/>
            <w:u w:val="single"/>
          </w:rPr>
          <w:t>[4]</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(MarketersMedia / WRAL / Markets FinancialContent) - Paragraph 1, Paragraph 2, Paragraph 3, Paragraph 4, Paragraph 5, Paragraph 7 </w:t>
      </w:r>
      <w:r/>
    </w:p>
    <w:p>
      <w:pPr>
        <w:pStyle w:val="ListBullet"/>
        <w:spacing w:line="240" w:lineRule="auto"/>
        <w:ind w:left="720"/>
      </w:pPr>
      <w:r/>
      <w:hyperlink r:id="rId10">
        <w:r>
          <w:rPr>
            <w:color w:val="0000EE"/>
            <w:u w:val="single"/>
          </w:rPr>
          <w:t>[2]</w:t>
        </w:r>
      </w:hyperlink>
      <w:r>
        <w:t xml:space="preserve"> (Barchart) - Paragraph 1 </w:t>
      </w:r>
      <w:r/>
    </w:p>
    <w:p>
      <w:pPr>
        <w:pStyle w:val="ListBullet"/>
        <w:spacing w:line="240" w:lineRule="auto"/>
        <w:ind w:left="720"/>
      </w:pPr>
      <w:r/>
      <w:hyperlink r:id="rId11">
        <w:r>
          <w:rPr>
            <w:color w:val="0000EE"/>
            <w:u w:val="single"/>
          </w:rPr>
          <w:t>[3]</w:t>
        </w:r>
      </w:hyperlink>
      <w:r>
        <w:t xml:space="preserve"> (Digital Journal) - Paragraph 1, Paragraph 3 </w:t>
      </w:r>
      <w:r/>
    </w:p>
    <w:p>
      <w:pPr>
        <w:pStyle w:val="ListBullet"/>
        <w:spacing w:line="240" w:lineRule="auto"/>
        <w:ind w:left="720"/>
      </w:pPr>
      <w:r/>
      <w:hyperlink r:id="rId15">
        <w:r>
          <w:rPr>
            <w:color w:val="0000EE"/>
            <w:u w:val="single"/>
          </w:rPr>
          <w:t>[4]</w:t>
        </w:r>
      </w:hyperlink>
      <w:r>
        <w:t xml:space="preserve"> (Paxton AI) - Paragraph 7 </w:t>
      </w:r>
      <w:r/>
    </w:p>
    <w:p>
      <w:pPr>
        <w:pStyle w:val="ListBullet"/>
        <w:spacing w:line="240" w:lineRule="auto"/>
        <w:ind w:left="720"/>
      </w:pPr>
      <w:r/>
      <w:hyperlink r:id="rId12">
        <w:r>
          <w:rPr>
            <w:color w:val="0000EE"/>
            <w:u w:val="single"/>
          </w:rPr>
          <w:t>[5]</w:t>
        </w:r>
      </w:hyperlink>
      <w:r>
        <w:t xml:space="preserve"> (Reuters) - Paragraph 6 </w:t>
      </w:r>
      <w:r/>
    </w:p>
    <w:p>
      <w:pPr>
        <w:pStyle w:val="ListBullet"/>
        <w:spacing w:line="240" w:lineRule="auto"/>
        <w:ind w:left="720"/>
      </w:pPr>
      <w:r/>
      <w:hyperlink r:id="rId13">
        <w:r>
          <w:rPr>
            <w:color w:val="0000EE"/>
            <w:u w:val="single"/>
          </w:rPr>
          <w:t>[6]</w:t>
        </w:r>
      </w:hyperlink>
      <w:r>
        <w:t xml:space="preserve"> (Reuters) - Paragraph 6 </w:t>
      </w:r>
      <w:r/>
    </w:p>
    <w:p>
      <w:pPr>
        <w:pStyle w:val="ListBullet"/>
        <w:spacing w:line="240" w:lineRule="auto"/>
        <w:ind w:left="720"/>
      </w:pPr>
      <w:r/>
      <w:hyperlink r:id="rId14">
        <w:r>
          <w:rPr>
            <w:color w:val="0000EE"/>
            <w:u w:val="single"/>
          </w:rPr>
          <w:t>[7]</w:t>
        </w:r>
      </w:hyperlink>
      <w:r>
        <w:t xml:space="preserve"> (arXiv)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https://markets.financialcontent.com/wral/article/marketersmedia-2025-12-4-legal-ai-platform-releases-standards-for-avoiding-hallucinations-when-using-ai-in-law-firms</w:t>
        </w:r>
      </w:hyperlink>
      <w:r>
        <w:t xml:space="preserve"> - Please view link - unable to able to access data</w:t>
      </w:r>
      <w:r/>
    </w:p>
    <w:p>
      <w:pPr>
        <w:pStyle w:val="ListNumber"/>
        <w:spacing w:line="240" w:lineRule="auto"/>
        <w:ind w:left="720"/>
      </w:pPr>
      <w:r/>
      <w:hyperlink r:id="rId10">
        <w:r>
          <w:rPr>
            <w:color w:val="0000EE"/>
            <w:u w:val="single"/>
          </w:rPr>
          <w:t>https://www.barchart.com/story/news/36444518/legal-ai-platform-releases-standards-for-avoiding-hallucinations-when-using-ai-in-law-firms</w:t>
        </w:r>
      </w:hyperlink>
      <w:r>
        <w:t xml:space="preserve"> - LAW.co, a legal AI search and contract generation platform, has introduced formal industry standards to assist law firms in deploying large language models safely, aiming to prevent AI-generated inaccuracies known as 'hallucinations'. These standards establish a universal accuracy framework for legal AI applications, including contracts, case law search, client advisory, and internal legal processes. The initiative addresses the growing concern of AI-induced errors in legal work, emphasizing the need for verifiable and auditable AI outputs to maintain regulatory, financial, and reputational integrity within the legal sector.</w:t>
      </w:r>
      <w:r/>
    </w:p>
    <w:p>
      <w:pPr>
        <w:pStyle w:val="ListNumber"/>
        <w:spacing w:line="240" w:lineRule="auto"/>
        <w:ind w:left="720"/>
      </w:pPr>
      <w:r/>
      <w:hyperlink r:id="rId11">
        <w:r>
          <w:rPr>
            <w:color w:val="0000EE"/>
            <w:u w:val="single"/>
          </w:rPr>
          <w:t>https://www.digitaljournal.com/pr/news/marketers-media/legal-ai-platform-releases-standards-1901906289.html</w:t>
        </w:r>
      </w:hyperlink>
      <w:r>
        <w:t xml:space="preserve"> - LAW.co has unveiled industry standards designed to help law firms deploy large language models safely, aiming to prevent AI-generated inaccuracies termed 'hallucinations'. These standards create a universal accuracy framework for legal AI usage across contracts, case law search, client advisory, and internal legal workstreams. The initiative responds to the increasing integration of generative AI in legal operations, highlighting the necessity for AI outputs to be factual, auditable, and verifiable to mitigate risks associated with AI-induced errors in legal tasks.</w:t>
      </w:r>
      <w:r/>
    </w:p>
    <w:p>
      <w:pPr>
        <w:pStyle w:val="ListNumber"/>
        <w:spacing w:line="240" w:lineRule="auto"/>
        <w:ind w:left="720"/>
      </w:pPr>
      <w:r/>
      <w:hyperlink r:id="rId15">
        <w:r>
          <w:rPr>
            <w:color w:val="0000EE"/>
            <w:u w:val="single"/>
          </w:rPr>
          <w:t>https://www.paxton.ai/post/how-to-avoid-ai-hallucinations-in-legal-research-best-practices-for-lawyers</w:t>
        </w:r>
      </w:hyperlink>
      <w:r>
        <w:t xml:space="preserve"> - Paxton AI provides guidance on mitigating AI 'hallucinations' in legal research. The article outlines best practices for lawyers, including independently verifying AI-suggested citations, employing retrieval-based legal AI for greater accuracy, stress-testing research with alternative prompts, maintaining a human-in-the-loop approach, keeping meticulous records of research pathways, educating teams on AI's limits and risks, and using platforms with transparent citation and security practices. These strategies aim to enhance the reliability and accuracy of AI-generated legal content, addressing concerns over AI-induced errors in legal work.</w:t>
      </w:r>
      <w:r/>
    </w:p>
    <w:p>
      <w:pPr>
        <w:pStyle w:val="ListNumber"/>
        <w:spacing w:line="240" w:lineRule="auto"/>
        <w:ind w:left="720"/>
      </w:pPr>
      <w:r/>
      <w:hyperlink r:id="rId12">
        <w:r>
          <w:rPr>
            <w:color w:val="0000EE"/>
            <w:u w:val="single"/>
          </w:rPr>
          <w:t>https://www.reuters.com/legal/transactional/bankruptcy-judge-skips-sanctioning-law-firm-over-ai-errors-reprimands-lawyer-2025-11-21/</w:t>
        </w:r>
      </w:hyperlink>
      <w:r>
        <w:t xml:space="preserve"> - In a recent bankruptcy case, U.S. Bankruptcy Judge Christopher Hawkins chose not to sanction the law firm Gordon Rees Scully Mansukhani despite errors in court filings caused by AI-generated 'hallucinations'—inaccurate or fabricated citations. The firm's attorney, Cassie Preston, who has since left the firm, submitted filings with these errors. Although the firm was spared formal sanctions, it was ordered to share the court's order and updated AI use policies, including a new 'cite checking' rule, with all its lawyers, highlighting the growing legal and ethical concerns surrounding AI in legal practices.</w:t>
      </w:r>
      <w:r/>
    </w:p>
    <w:p>
      <w:pPr>
        <w:pStyle w:val="ListNumber"/>
        <w:spacing w:line="240" w:lineRule="auto"/>
        <w:ind w:left="720"/>
      </w:pPr>
      <w:r/>
      <w:hyperlink r:id="rId13">
        <w:r>
          <w:rPr>
            <w:color w:val="0000EE"/>
            <w:u w:val="single"/>
          </w:rPr>
          <w:t>https://www.reuters.com/legal/legalindustry/state-ags-fill-ai-regulatory-void-2025-05-19/</w:t>
        </w:r>
      </w:hyperlink>
      <w:r>
        <w:t xml:space="preserve"> - As generative AI technology rapidly proliferates, U.S. state attorneys general (AGs) are stepping in to regulate its misuse amid a lack of comprehensive federal or state laws. Although only California, Colorado, and Utah have specific AI legislation, AGs across other states are enforcing existing privacy, consumer protection, and anti-discrimination laws to address AI risks. Key concerns include misuse of personal data, fraudulent deepfakes, deceptive business practices, and algorithmic biases. This regulatory activity underscores the need for legal frameworks to govern AI usage and mitigate associated risks.</w:t>
      </w:r>
      <w:r/>
    </w:p>
    <w:p>
      <w:pPr>
        <w:pStyle w:val="ListNumber"/>
        <w:spacing w:line="240" w:lineRule="auto"/>
        <w:ind w:left="720"/>
      </w:pPr>
      <w:r/>
      <w:hyperlink r:id="rId14">
        <w:r>
          <w:rPr>
            <w:color w:val="0000EE"/>
            <w:u w:val="single"/>
          </w:rPr>
          <w:t>https://arxiv.org/abs/2405.20362</w:t>
        </w:r>
      </w:hyperlink>
      <w:r>
        <w:t xml:space="preserve"> - A study titled 'Hallucination-Free? Assessing the Reliability of Leading AI Legal Research Tools' evaluates the performance of AI-driven legal research tools. The research found that Lexis+ AI and Thomson Reuters' Ask Practical Law AI each hallucinate between 17% and 33% of the time, despite claims of 'hallucination-free' outputs. The study highlights the prevalence of AI-generated inaccuracies in legal research tools and emphasizes the need for legal professionals to verify AI-generated content to ensure accuracy and reliability in legal practice.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marketersmedia-2025-12-4-legal-ai-platform-releases-standards-for-avoiding-hallucinations-when-using-ai-in-law-firms" TargetMode="External"/><Relationship Id="rId10" Type="http://schemas.openxmlformats.org/officeDocument/2006/relationships/hyperlink" Target="https://www.barchart.com/story/news/36444518/legal-ai-platform-releases-standards-for-avoiding-hallucinations-when-using-ai-in-law-firms" TargetMode="External"/><Relationship Id="rId11" Type="http://schemas.openxmlformats.org/officeDocument/2006/relationships/hyperlink" Target="https://www.digitaljournal.com/pr/news/marketers-media/legal-ai-platform-releases-standards-1901906289.html" TargetMode="External"/><Relationship Id="rId12" Type="http://schemas.openxmlformats.org/officeDocument/2006/relationships/hyperlink" Target="https://www.reuters.com/legal/transactional/bankruptcy-judge-skips-sanctioning-law-firm-over-ai-errors-reprimands-lawyer-2025-11-21/" TargetMode="External"/><Relationship Id="rId13" Type="http://schemas.openxmlformats.org/officeDocument/2006/relationships/hyperlink" Target="https://www.reuters.com/legal/legalindustry/state-ags-fill-ai-regulatory-void-2025-05-19/" TargetMode="External"/><Relationship Id="rId14" Type="http://schemas.openxmlformats.org/officeDocument/2006/relationships/hyperlink" Target="https://arxiv.org/abs/2405.20362" TargetMode="External"/><Relationship Id="rId15" Type="http://schemas.openxmlformats.org/officeDocument/2006/relationships/hyperlink" Target="https://www.paxton.ai/post/how-to-avoid-ai-hallucinations-in-legal-research-best-practices-for-lawy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