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civil aviation accelerates AI integration with industry partnerships and digital ambitions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Civil Aviation Administration of China (CAAC) is accelerating the integration of artificial intelligence and other next‑generation digital technologies across the country’s civil aviation system, emphasising intelligent oversight, operations and passenger services as core priorities. According to the original report, regulators have outlined pilot projects and broader deployment plans aimed at improving efficiency, safety and the passenger experience. </w:t>
      </w:r>
      <w:hyperlink r:id="rId9">
        <w:r>
          <w:rPr>
            <w:color w:val="0000EE"/>
            <w:u w:val="single"/>
          </w:rPr>
          <w:t>[1]</w:t>
        </w:r>
      </w:hyperlink>
      <w:r/>
    </w:p>
    <w:p>
      <w:r/>
      <w:r>
        <w:t xml:space="preserve">Industry partnerships are central to the CAAC’s approach. The authority’s longstanding collaboration with technology firms , including a strategic cooperation framework signed in 2019 to explore 5G, AI and smart‑airport design , underpins much of the technical work being pursued. The CAAC is presenting these alliances as a way to fast‑track demonstrations, standards formulation and talent cultivation. </w:t>
      </w:r>
      <w:hyperlink r:id="rId9">
        <w:r>
          <w:rPr>
            <w:color w:val="0000EE"/>
            <w:u w:val="single"/>
          </w:rPr>
          <w:t>[1]</w:t>
        </w:r>
      </w:hyperlink>
      <w:hyperlink r:id="rId10">
        <w:r>
          <w:rPr>
            <w:color w:val="0000EE"/>
            <w:u w:val="single"/>
          </w:rPr>
          <w:t>[2]</w:t>
        </w:r>
      </w:hyperlink>
      <w:r/>
    </w:p>
    <w:p>
      <w:r/>
      <w:r>
        <w:t xml:space="preserve">Policy direction is being reinforced by national digital roadmaps. Government planning documents and CAAC guidance issued in recent years set concrete targets for paperless travel, facial recognition coverage and improved security‑check efficiency by 2025, with further intelligent‑application breakthroughs planned through 2030. Industry data cited by regulators show rapid uptake of e‑boarding and in‑flight connectivity as building blocks for wider AI adoption. </w:t>
      </w:r>
      <w:hyperlink r:id="rId11">
        <w:r>
          <w:rPr>
            <w:color w:val="0000EE"/>
            <w:u w:val="single"/>
          </w:rPr>
          <w:t>[3]</w:t>
        </w:r>
      </w:hyperlink>
      <w:hyperlink r:id="rId12">
        <w:r>
          <w:rPr>
            <w:color w:val="0000EE"/>
            <w:u w:val="single"/>
          </w:rPr>
          <w:t>[6]</w:t>
        </w:r>
      </w:hyperlink>
      <w:hyperlink r:id="rId13">
        <w:r>
          <w:rPr>
            <w:color w:val="0000EE"/>
            <w:u w:val="single"/>
          </w:rPr>
          <w:t>[4]</w:t>
        </w:r>
      </w:hyperlink>
      <w:r/>
    </w:p>
    <w:p>
      <w:r/>
      <w:r>
        <w:t xml:space="preserve">Practical deployments described in the reporting include pilot uses of AI for predictive maintenance, air‑traffic flow management and passenger processing, plus trials of explainable AI dashboards for operational decision support. The CAAC has showcased these as tools to activate data elements and enable scenario‑based innovation across airports, airlines and air navigation services. </w:t>
      </w:r>
      <w:hyperlink r:id="rId9">
        <w:r>
          <w:rPr>
            <w:color w:val="0000EE"/>
            <w:u w:val="single"/>
          </w:rPr>
          <w:t>[1]</w:t>
        </w:r>
      </w:hyperlink>
      <w:hyperlink r:id="rId14">
        <w:r>
          <w:rPr>
            <w:color w:val="0000EE"/>
            <w:u w:val="single"/>
          </w:rPr>
          <w:t>[5]</w:t>
        </w:r>
      </w:hyperlink>
      <w:r/>
    </w:p>
    <w:p>
      <w:r/>
      <w:r>
        <w:t xml:space="preserve">Regulators emphasise that editorial distance is needed when evaluating government and industry claims. While the CAAC frames AI as a way to strengthen oversight and optimise operations, observers caution about integration challenges , including interoperability with legacy systems, regulatory alignment, data governance and the need for extensive testing before operational roll‑out. These caveats reflect broader international discussions about balancing automation with human oversight. </w:t>
      </w:r>
      <w:hyperlink r:id="rId9">
        <w:r>
          <w:rPr>
            <w:color w:val="0000EE"/>
            <w:u w:val="single"/>
          </w:rPr>
          <w:t>[1]</w:t>
        </w:r>
      </w:hyperlink>
      <w:hyperlink r:id="rId11">
        <w:r>
          <w:rPr>
            <w:color w:val="0000EE"/>
            <w:u w:val="single"/>
          </w:rPr>
          <w:t>[3]</w:t>
        </w:r>
      </w:hyperlink>
      <w:r/>
    </w:p>
    <w:p>
      <w:r/>
      <w:r>
        <w:t xml:space="preserve">Talent development and standards are being prioritised to accompany technical deployment. The CAAC and partner organisations are promoting training pipelines and joint research to ensure the workforce and rule‑making keep pace with technological change, mirroring the stated objectives of earlier strategic agreements and national forums. Industry sources view this combination of regulation, standards work and skills development as essential to scaling AI safely. </w:t>
      </w:r>
      <w:hyperlink r:id="rId10">
        <w:r>
          <w:rPr>
            <w:color w:val="0000EE"/>
            <w:u w:val="single"/>
          </w:rPr>
          <w:t>[2]</w:t>
        </w:r>
      </w:hyperlink>
      <w:hyperlink r:id="rId14">
        <w:r>
          <w:rPr>
            <w:color w:val="0000EE"/>
            <w:u w:val="single"/>
          </w:rPr>
          <w:t>[5]</w:t>
        </w:r>
      </w:hyperlink>
      <w:r/>
    </w:p>
    <w:p>
      <w:r/>
      <w:r>
        <w:t xml:space="preserve">If effectively governed and openly audited, the CAAC’s strategy could yield measurable gains in passenger convenience and operational resilience; if not, the risks include fragmented implementation and public concerns over privacy and safety. The agency says its initiatives are part of a wider digital transformation designed to support high‑quality development of China’s civil aviation sector. </w:t>
      </w:r>
      <w:hyperlink r:id="rId9">
        <w:r>
          <w:rPr>
            <w:color w:val="0000EE"/>
            <w:u w:val="single"/>
          </w:rPr>
          <w:t>[1]</w:t>
        </w:r>
      </w:hyperlink>
      <w:hyperlink r:id="rId11">
        <w:r>
          <w:rPr>
            <w:color w:val="0000EE"/>
            <w:u w:val="single"/>
          </w:rPr>
          <w:t>[3]</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(ePlaneAI) - Paragraph 1, Paragraph 4, Paragraph 5, Paragraph 7 </w:t>
      </w:r>
      <w:r/>
    </w:p>
    <w:p>
      <w:pPr>
        <w:pStyle w:val="ListBullet"/>
        <w:spacing w:line="240" w:lineRule="auto"/>
        <w:ind w:left="720"/>
      </w:pPr>
      <w:r/>
      <w:hyperlink r:id="rId10">
        <w:r>
          <w:rPr>
            <w:color w:val="0000EE"/>
            <w:u w:val="single"/>
          </w:rPr>
          <w:t>[2]</w:t>
        </w:r>
      </w:hyperlink>
      <w:r>
        <w:t xml:space="preserve"> (Huawei) - Paragraph 2, Paragraph 6 </w:t>
      </w:r>
      <w:r/>
    </w:p>
    <w:p>
      <w:pPr>
        <w:pStyle w:val="ListBullet"/>
        <w:spacing w:line="240" w:lineRule="auto"/>
        <w:ind w:left="720"/>
      </w:pPr>
      <w:r/>
      <w:hyperlink r:id="rId11">
        <w:r>
          <w:rPr>
            <w:color w:val="0000EE"/>
            <w:u w:val="single"/>
          </w:rPr>
          <w:t>[3]</w:t>
        </w:r>
      </w:hyperlink>
      <w:r>
        <w:t xml:space="preserve"> (CAAC) - Paragraph 3, Paragraph 5, Paragraph 7 </w:t>
      </w:r>
      <w:r/>
    </w:p>
    <w:p>
      <w:pPr>
        <w:pStyle w:val="ListBullet"/>
        <w:spacing w:line="240" w:lineRule="auto"/>
        <w:ind w:left="720"/>
      </w:pPr>
      <w:r/>
      <w:hyperlink r:id="rId13">
        <w:r>
          <w:rPr>
            <w:color w:val="0000EE"/>
            <w:u w:val="single"/>
          </w:rPr>
          <w:t>[4]</w:t>
        </w:r>
      </w:hyperlink>
      <w:r>
        <w:t xml:space="preserve"> (CAAC) - Paragraph 3 </w:t>
      </w:r>
      <w:r/>
    </w:p>
    <w:p>
      <w:pPr>
        <w:pStyle w:val="ListBullet"/>
        <w:spacing w:line="240" w:lineRule="auto"/>
        <w:ind w:left="720"/>
      </w:pPr>
      <w:r/>
      <w:hyperlink r:id="rId14">
        <w:r>
          <w:rPr>
            <w:color w:val="0000EE"/>
            <w:u w:val="single"/>
          </w:rPr>
          <w:t>[5]</w:t>
        </w:r>
      </w:hyperlink>
      <w:r>
        <w:t xml:space="preserve"> (CAAC , Intelligent Civil Aviation Development Forum 2024) - Paragraph 4, Paragraph 6 </w:t>
      </w:r>
      <w:r/>
    </w:p>
    <w:p>
      <w:pPr>
        <w:pStyle w:val="ListBullet"/>
        <w:spacing w:line="240" w:lineRule="auto"/>
        <w:ind w:left="720"/>
      </w:pPr>
      <w:r/>
      <w:hyperlink r:id="rId12">
        <w:r>
          <w:rPr>
            <w:color w:val="0000EE"/>
            <w:u w:val="single"/>
          </w:rPr>
          <w:t>[6]</w:t>
        </w:r>
      </w:hyperlink>
      <w:r>
        <w:t xml:space="preserve"> (State Council of the People's Republic of China) - Paragraph 3, Paragraph 7 </w:t>
      </w:r>
      <w:r/>
    </w:p>
    <w:p>
      <w:pPr>
        <w:pStyle w:val="ListBullet"/>
        <w:spacing w:line="240" w:lineRule="auto"/>
        <w:ind w:left="720"/>
      </w:pPr>
      <w:r/>
      <w:hyperlink r:id="rId15">
        <w:r>
          <w:rPr>
            <w:color w:val="0000EE"/>
            <w:u w:val="single"/>
          </w:rPr>
          <w:t>[7]</w:t>
        </w:r>
      </w:hyperlink>
      <w:r>
        <w:t xml:space="preserve"> (China Daily)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https://www.eplaneai.com/news/caac-advances-integration-of-ai-in-civil-aviation</w:t>
        </w:r>
      </w:hyperlink>
      <w:r>
        <w:t xml:space="preserve"> - Please view link - unable to able to access data</w:t>
      </w:r>
      <w:r/>
    </w:p>
    <w:p>
      <w:pPr>
        <w:pStyle w:val="ListNumber"/>
        <w:spacing w:line="240" w:lineRule="auto"/>
        <w:ind w:left="720"/>
      </w:pPr>
      <w:r/>
      <w:hyperlink r:id="rId10">
        <w:r>
          <w:rPr>
            <w:color w:val="0000EE"/>
            <w:u w:val="single"/>
          </w:rPr>
          <w:t>https://www.huawei.com/en/news/2019/5/caac-huawei-strategic-partnership</w:t>
        </w:r>
      </w:hyperlink>
      <w:r>
        <w:t xml:space="preserve"> - In May 2019, the Civil Aviation Administration of China (CAAC) and Huawei signed a strategic cooperation agreement in Beijing. This partnership focuses on the top-level design and construction of smart civil aviation, technological innovation demonstrations, standards formulation, and talent cultivation. The collaboration aims to promote the digital transformation of the civil aviation industry by integrating advanced technologies such as 5G and AI, enhancing operational efficiency and safety across the sector.</w:t>
      </w:r>
      <w:r/>
    </w:p>
    <w:p>
      <w:pPr>
        <w:pStyle w:val="ListNumber"/>
        <w:spacing w:line="240" w:lineRule="auto"/>
        <w:ind w:left="720"/>
      </w:pPr>
      <w:r/>
      <w:hyperlink r:id="rId11">
        <w:r>
          <w:rPr>
            <w:color w:val="0000EE"/>
            <w:u w:val="single"/>
          </w:rPr>
          <w:t>https://www.caac.gov.cn/English/News/202307/t20230731_220857.html</w:t>
        </w:r>
      </w:hyperlink>
      <w:r>
        <w:t xml:space="preserve"> - In July 2023, the CAAC issued guidelines to implement the Overall Plan for Building a Digital China and accelerate the development of a smart civil aviation industry. The guidelines aim to coordinate the construction of new infrastructure, activate data elements, and promote innovation in civil aviation. This initiative is part of China's broader strategy to enhance the digital transformation and intelligent operation of the civil aviation sector, supporting high-quality development.</w:t>
      </w:r>
      <w:r/>
    </w:p>
    <w:p>
      <w:pPr>
        <w:pStyle w:val="ListNumber"/>
        <w:spacing w:line="240" w:lineRule="auto"/>
        <w:ind w:left="720"/>
      </w:pPr>
      <w:r/>
      <w:hyperlink r:id="rId13">
        <w:r>
          <w:rPr>
            <w:color w:val="0000EE"/>
            <w:u w:val="single"/>
          </w:rPr>
          <w:t>https://www.caac.gov.cn/English/News/202305/t20230515_219616.html</w:t>
        </w:r>
      </w:hyperlink>
      <w:r>
        <w:t xml:space="preserve"> - In May 2023, the CAAC announced significant progress in building a smart civil aviation industry, highlighting the integration of new-generation digital technologies. By the end of 2021, 66 airports nationwide were capable of providing facial recognition services, and 234 airports offered 'paperless' journeys through e-boarding and e-security checks. Additionally, 842 aircraft in China's civil aviation fleet were equipped with in-flight Wi-Fi services, demonstrating the sector's commitment to technological advancement.</w:t>
      </w:r>
      <w:r/>
    </w:p>
    <w:p>
      <w:pPr>
        <w:pStyle w:val="ListNumber"/>
        <w:spacing w:line="240" w:lineRule="auto"/>
        <w:ind w:left="720"/>
      </w:pPr>
      <w:r/>
      <w:hyperlink r:id="rId14">
        <w:r>
          <w:rPr>
            <w:color w:val="0000EE"/>
            <w:u w:val="single"/>
          </w:rPr>
          <w:t>https://www.caac.gov.cn/English/News/202412/t20241211_226082.html</w:t>
        </w:r>
      </w:hyperlink>
      <w:r>
        <w:t xml:space="preserve"> - In December 2024, the Intelligent Civil Aviation Development Forum 2024 was held in Xi'an, focusing on unleashing the value of data elements and integrating innovative application scenarios. The forum featured discussions on intelligent civil aviation policies, digital transformation practices, and the latest achievements in areas such as intelligent oversight, operation, travel, and logistics. The event underscored the CAAC's commitment to advancing smart civil aviation through data-driven innovation.</w:t>
      </w:r>
      <w:r/>
    </w:p>
    <w:p>
      <w:pPr>
        <w:pStyle w:val="ListNumber"/>
        <w:spacing w:line="240" w:lineRule="auto"/>
        <w:ind w:left="720"/>
      </w:pPr>
      <w:r/>
      <w:hyperlink r:id="rId12">
        <w:r>
          <w:rPr>
            <w:color w:val="0000EE"/>
            <w:u w:val="single"/>
          </w:rPr>
          <w:t>https://english.www.gov.cn/statecouncil/ministries/202201/22/content_WS61eb6f42c6d09c94e48a4183.html</w:t>
        </w:r>
      </w:hyperlink>
      <w:r>
        <w:t xml:space="preserve"> - In January 2022, China's State Council released a roadmap for the smart development of the civil aviation industry. The plan aims for solid digital transformation progress by 2025, including a 30% increase in security check efficiency compared to 2020. By 2025, over 90% of airport trips are expected to be paperless, and luggage transfers between airports will be facilitated. By 2030, key breakthroughs in intelligent applications are anticipated, such as full facial recognition services at domestic airports and unmanned aircraft logistics networks in rural areas.</w:t>
      </w:r>
      <w:r/>
    </w:p>
    <w:p>
      <w:pPr>
        <w:pStyle w:val="ListNumber"/>
        <w:spacing w:line="240" w:lineRule="auto"/>
        <w:ind w:left="720"/>
      </w:pPr>
      <w:r/>
      <w:hyperlink r:id="rId15">
        <w:r>
          <w:rPr>
            <w:color w:val="0000EE"/>
            <w:u w:val="single"/>
          </w:rPr>
          <w:t>https://www.chinadaily.com.cn/a/202201/13/WS61df7d52a310cdd39bc80bda.html</w:t>
        </w:r>
      </w:hyperlink>
      <w:r>
        <w:t xml:space="preserve"> - In January 2022, China Daily reported on the advancements in China's civil aviation industry towards becoming smarter. The CAAC highlighted the introduction of new-generation digital technologies and management modes, with 66 airports nationwide providing facial recognition services by the end of 2021. Additionally, 234 airports offered 'paperless' journeys through e-boarding and e-security checks, and 842 aircraft were equipped with in-flight Wi-Fi services, reflecting significant progress in digital transformation.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planeai.com/news/caac-advances-integration-of-ai-in-civil-aviation" TargetMode="External"/><Relationship Id="rId10" Type="http://schemas.openxmlformats.org/officeDocument/2006/relationships/hyperlink" Target="https://www.huawei.com/en/news/2019/5/caac-huawei-strategic-partnership" TargetMode="External"/><Relationship Id="rId11" Type="http://schemas.openxmlformats.org/officeDocument/2006/relationships/hyperlink" Target="https://www.caac.gov.cn/English/News/202307/t20230731_220857.html" TargetMode="External"/><Relationship Id="rId12" Type="http://schemas.openxmlformats.org/officeDocument/2006/relationships/hyperlink" Target="https://english.www.gov.cn/statecouncil/ministries/202201/22/content_WS61eb6f42c6d09c94e48a4183.html" TargetMode="External"/><Relationship Id="rId13" Type="http://schemas.openxmlformats.org/officeDocument/2006/relationships/hyperlink" Target="https://www.caac.gov.cn/English/News/202305/t20230515_219616.html" TargetMode="External"/><Relationship Id="rId14" Type="http://schemas.openxmlformats.org/officeDocument/2006/relationships/hyperlink" Target="https://www.caac.gov.cn/English/News/202412/t20241211_226082.html" TargetMode="External"/><Relationship Id="rId15" Type="http://schemas.openxmlformats.org/officeDocument/2006/relationships/hyperlink" Target="https://www.chinadaily.com.cn/a/202201/13/WS61df7d52a310cdd39bc80bda.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