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a16z's Big Ideas 2026: AI shifts from tools to environment, prompting deep infrastructure and societal overhaul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its annual Big Ideas 2026 report, venture capital firm a16z argues that artificial intelligence is shifting from being a tool to becoming an environment, a system and an agent that works alongside humans , a change that will force fundamental redesigns across infrastructure, enterprise software, healthcare and interactive media. According to the original report, last year's leap in raw model capabilities has given way to system-level advances: longer-term memory, consistent multi-step reasoning, reliable tool use and agentic collaboration, and those advances are the lenses through which the firm’s teams forecast structural change for 2026. </w:t>
      </w:r>
      <w:hyperlink r:id="rId9">
        <w:r>
          <w:rPr>
            <w:color w:val="0000EE"/>
            <w:u w:val="single"/>
          </w:rPr>
          <w:t>[1]</w:t>
        </w:r>
      </w:hyperlink>
      <w:hyperlink r:id="rId10">
        <w:r>
          <w:rPr>
            <w:color w:val="0000EE"/>
            <w:u w:val="single"/>
          </w:rPr>
          <w:t>[6]</w:t>
        </w:r>
      </w:hyperlink>
      <w:hyperlink r:id="rId11">
        <w:r>
          <w:rPr>
            <w:color w:val="0000EE"/>
            <w:u w:val="single"/>
          </w:rPr>
          <w:t>[7]</w:t>
        </w:r>
      </w:hyperlink>
      <w:r/>
    </w:p>
    <w:p>
      <w:r/>
      <w:r>
        <w:t xml:space="preserve">On infrastructure, the report says the principal bottleneck is not models but “data entropy”: enterprises harbour vast stores of unstructured, multimodal content , PDFs, screenshots, video, logs and emails , whose freshness, provenance and structure decay over time. Startups that can continuously cleanse, structure, reconcile and govern multimodal data will unlock reliable downstream agent workflows, reduce hallucinations in retrieval-augmented systems, and become central to enterprise knowledge plumbing. The Infrastructure team also sees native, "agent‑speed" infrastructure emerging to absorb recursive, massively concurrent tool calls , a redesign of control planes, routing, state management and concurrency assumptions to prevent agent workloads from appearing like DDoS storms to legacy backends. Creative tooling and video are singled out too: 2026 should be the year multimodal creation matures so models can edit and extend coherent, long-form scenes and let users "walk into" video worlds with persistent characters, causality and physics. </w:t>
      </w:r>
      <w:hyperlink r:id="rId9">
        <w:r>
          <w:rPr>
            <w:color w:val="0000EE"/>
            <w:u w:val="single"/>
          </w:rPr>
          <w:t>[1]</w:t>
        </w:r>
      </w:hyperlink>
      <w:hyperlink r:id="rId12">
        <w:r>
          <w:rPr>
            <w:color w:val="0000EE"/>
            <w:u w:val="single"/>
          </w:rPr>
          <w:t>[2]</w:t>
        </w:r>
      </w:hyperlink>
      <w:r/>
    </w:p>
    <w:p>
      <w:r/>
      <w:r>
        <w:t xml:space="preserve">Security and operations also stand to be recast by agentic AI. a16z’s infrastructure analysis predicts that automating routine detection, log triage and Level‑1 security tasks will materially shrink the long‑standing cybersecurity hiring gap, letting specialised teams refocus on adversary tracking and system hardening rather than manual drudgery. The report warns, however, that realising those gains requires AI‑native tools that can identify and automate repetitive workflows even when teams are overwhelmed , in other words, the tools must surface the automation opportunities themselves. </w:t>
      </w:r>
      <w:hyperlink r:id="rId9">
        <w:r>
          <w:rPr>
            <w:color w:val="0000EE"/>
            <w:u w:val="single"/>
          </w:rPr>
          <w:t>[1]</w:t>
        </w:r>
      </w:hyperlink>
      <w:hyperlink r:id="rId12">
        <w:r>
          <w:rPr>
            <w:color w:val="0000EE"/>
            <w:u w:val="single"/>
          </w:rPr>
          <w:t>[2]</w:t>
        </w:r>
      </w:hyperlink>
      <w:r/>
    </w:p>
    <w:p>
      <w:r/>
      <w:r>
        <w:t xml:space="preserve">The Growth team projects a parallel shift inside enterprises: record‑keeping systems such as CRMs and ITSM platforms will recede from strategic primacy as intelligent execution layers rise. AI agents able to read, write and infer operational data will turn passive databases into autonomous workflow engines, and optimisation will increasingly favour machine readability over visual polish as products are designed "for agents" rather than human eyeballs. That will enable new multiplayer vertical applications , industry‑specific AIs that coordinate across buyers, suppliers and regulators , raising switching costs by turning collaboration networks into defensible moats. Outcome‑based metrics will supplant screen time as the dominant KPI, forcing companies to prove ROI through productivity, satisfaction and outcomes rather than minutes on page. </w:t>
      </w:r>
      <w:hyperlink r:id="rId9">
        <w:r>
          <w:rPr>
            <w:color w:val="0000EE"/>
            <w:u w:val="single"/>
          </w:rPr>
          <w:t>[1]</w:t>
        </w:r>
      </w:hyperlink>
      <w:hyperlink r:id="rId13">
        <w:r>
          <w:rPr>
            <w:color w:val="0000EE"/>
            <w:u w:val="single"/>
          </w:rPr>
          <w:t>[3]</w:t>
        </w:r>
      </w:hyperlink>
      <w:r/>
    </w:p>
    <w:p>
      <w:r/>
      <w:r>
        <w:t xml:space="preserve">In health, a16z forecasts the emergence of "Healthy MAUs" , a large, prevention‑oriented cohort of users who are not currently sick but will engage with periodic, subscription‑style monitoring and care. According to the report, as AI reduces delivery costs and enables continuous, personalised interaction, startups and incumbent providers alike will build ongoing prevention and monitoring services that monetise healthy, monthly active users rather than episodic, high‑cost patients. This shift underpins expectations for new preventative insurance models, continuous data streams and a health economy oriented around retention and longitudinal outcomes. </w:t>
      </w:r>
      <w:hyperlink r:id="rId9">
        <w:r>
          <w:rPr>
            <w:color w:val="0000EE"/>
            <w:u w:val="single"/>
          </w:rPr>
          <w:t>[1]</w:t>
        </w:r>
      </w:hyperlink>
      <w:hyperlink r:id="rId14">
        <w:r>
          <w:rPr>
            <w:color w:val="0000EE"/>
            <w:u w:val="single"/>
          </w:rPr>
          <w:t>[4]</w:t>
        </w:r>
      </w:hyperlink>
      <w:r/>
    </w:p>
    <w:p>
      <w:r/>
      <w:r>
        <w:t xml:space="preserve">Finally, in the interactive world the firm sees world models and hyper‑personalisation remaking storytelling, gaming, education and the creator economy: text‑to‑3D generation will produce explorable, co‑created universes that double as creative media and training grounds for agents; “My Year” products will tailor experiences, learning and wellness to the individual; and the first AI‑native university will reframe pedagogy around adaptive, self‑optimising learning systems that teach students how to collaborate with intelligent machines. Together, these shifts suggest a near horizon in which economic value accrues to platforms that control agent execution environments, persistent multimodal context and the coordination layers connecting multiple humans and AIs. </w:t>
      </w:r>
      <w:hyperlink r:id="rId9">
        <w:r>
          <w:rPr>
            <w:color w:val="0000EE"/>
            <w:u w:val="single"/>
          </w:rPr>
          <w:t>[1]</w:t>
        </w:r>
      </w:hyperlink>
      <w:hyperlink r:id="rId15">
        <w:r>
          <w:rPr>
            <w:color w:val="0000EE"/>
            <w:u w:val="single"/>
          </w:rPr>
          <w:t>[5]</w:t>
        </w:r>
      </w:hyperlink>
      <w:r/>
    </w:p>
    <w:p>
      <w:r/>
      <w:r>
        <w:t xml:space="preserve">If a16z’s theses hold, 2026 will be a year of deep systems work rather than singular model breakthroughs: the winners will be teams that can marry model progress with infrastructure that governs messy data, withstands agent‑scale concurrency, demonstrates clear outcome‑level ROI, and designs for machine‑to‑machine collaboration as much as for human attention. According to the firm’s conclusion, that combination, agents plus resilient, agent‑native platforms, will rewrite competitive dynamics across enterprises, healthcare and the creative economy. </w:t>
      </w:r>
      <w:hyperlink r:id="rId10">
        <w:r>
          <w:rPr>
            <w:color w:val="0000EE"/>
            <w:u w:val="single"/>
          </w:rPr>
          <w:t>[6]</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(Panewslab / a16z summary) - Paragraph 1, Paragraph 2, Paragraph 3, Paragraph 4, Paragraph 5, Paragraph 6 </w:t>
      </w:r>
      <w:r/>
    </w:p>
    <w:p>
      <w:pPr>
        <w:pStyle w:val="ListBullet"/>
        <w:spacing w:line="240" w:lineRule="auto"/>
        <w:ind w:left="720"/>
      </w:pPr>
      <w:r/>
      <w:hyperlink r:id="rId12">
        <w:r>
          <w:rPr>
            <w:color w:val="0000EE"/>
            <w:u w:val="single"/>
          </w:rPr>
          <w:t>[2]</w:t>
        </w:r>
      </w:hyperlink>
      <w:r>
        <w:t xml:space="preserve"> (a16z: Infrastructure) - Paragraph 2, Paragraph 3 </w:t>
      </w:r>
      <w:r/>
    </w:p>
    <w:p>
      <w:pPr>
        <w:pStyle w:val="ListBullet"/>
        <w:spacing w:line="240" w:lineRule="auto"/>
        <w:ind w:left="720"/>
      </w:pPr>
      <w:r/>
      <w:hyperlink r:id="rId13">
        <w:r>
          <w:rPr>
            <w:color w:val="0000EE"/>
            <w:u w:val="single"/>
          </w:rPr>
          <w:t>[3]</w:t>
        </w:r>
      </w:hyperlink>
      <w:r>
        <w:t xml:space="preserve"> (a16z: Growth) - Paragraph 4 </w:t>
      </w:r>
      <w:r/>
    </w:p>
    <w:p>
      <w:pPr>
        <w:pStyle w:val="ListBullet"/>
        <w:spacing w:line="240" w:lineRule="auto"/>
        <w:ind w:left="720"/>
      </w:pPr>
      <w:r/>
      <w:hyperlink r:id="rId14">
        <w:r>
          <w:rPr>
            <w:color w:val="0000EE"/>
            <w:u w:val="single"/>
          </w:rPr>
          <w:t>[4]</w:t>
        </w:r>
      </w:hyperlink>
      <w:r>
        <w:t xml:space="preserve"> (a16z: Health) - Paragraph 5 </w:t>
      </w:r>
      <w:r/>
    </w:p>
    <w:p>
      <w:pPr>
        <w:pStyle w:val="ListBullet"/>
        <w:spacing w:line="240" w:lineRule="auto"/>
        <w:ind w:left="720"/>
      </w:pPr>
      <w:r/>
      <w:hyperlink r:id="rId15">
        <w:r>
          <w:rPr>
            <w:color w:val="0000EE"/>
            <w:u w:val="single"/>
          </w:rPr>
          <w:t>[5]</w:t>
        </w:r>
      </w:hyperlink>
      <w:r>
        <w:t xml:space="preserve"> (a16z: Interactive World) - Paragraph 6 </w:t>
      </w:r>
      <w:r/>
    </w:p>
    <w:p>
      <w:pPr>
        <w:pStyle w:val="ListBullet"/>
        <w:spacing w:line="240" w:lineRule="auto"/>
        <w:ind w:left="720"/>
      </w:pPr>
      <w:r/>
      <w:hyperlink r:id="rId10">
        <w:r>
          <w:rPr>
            <w:color w:val="0000EE"/>
            <w:u w:val="single"/>
          </w:rPr>
          <w:t>[6]</w:t>
        </w:r>
      </w:hyperlink>
      <w:r>
        <w:t xml:space="preserve"> (a16z: Big Ideas 2026 summary) - Paragraph 1, Paragraph 7 </w:t>
      </w:r>
      <w:r/>
    </w:p>
    <w:p>
      <w:pPr>
        <w:pStyle w:val="ListBullet"/>
        <w:spacing w:line="240" w:lineRule="auto"/>
        <w:ind w:left="720"/>
      </w:pPr>
      <w:r/>
      <w:hyperlink r:id="rId11">
        <w:r>
          <w:rPr>
            <w:color w:val="0000EE"/>
            <w:u w:val="single"/>
          </w:rPr>
          <w:t>[7]</w:t>
        </w:r>
      </w:hyperlink>
      <w:r>
        <w:t xml:space="preserve"> (a16z: Conclusion) - Paragraph 1,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https://www.panewslab.com/en/articles/c4f68204-7027-4875-928c-708cfc37d9a3</w:t>
        </w:r>
      </w:hyperlink>
      <w:r>
        <w:t xml:space="preserve"> - Please view link - unable to able to access data</w:t>
      </w:r>
      <w:r/>
    </w:p>
    <w:p>
      <w:pPr>
        <w:pStyle w:val="ListNumber"/>
        <w:spacing w:line="240" w:lineRule="auto"/>
        <w:ind w:left="720"/>
      </w:pPr>
      <w:r/>
      <w:hyperlink r:id="rId12">
        <w:r>
          <w:rPr>
            <w:color w:val="0000EE"/>
            <w:u w:val="single"/>
          </w:rPr>
          <w:t>https://a16z.com/2024/12/05/big-ideas-2026-infrastructure/</w:t>
        </w:r>
      </w:hyperlink>
      <w:r>
        <w:t xml:space="preserve"> - In its annual 'Big Ideas 2026' report, venture capital firm a16z outlines key structural shifts predicted for 2026 across four core areas: infrastructure, growth, healthcare, and the interactive world. The overarching theme is that AI is evolving from a tool into an environment, a system, and an agent that works alongside humans. The Infrastructure Team predicts that startups will focus on taming unstructured, multimodal data to reduce 'data entropy' and enable reliable AI workflows. AI will automate repetitive cybersecurity tasks, breaking the cycle of talent shortages and allowing experts to focus on strategic threats. Native infrastructure for intelligent agents will become standard to handle 'agent-speed,' recursive, and massive workloads, unlike current human-centric systems. Creative tools will achieve true multimodality, allowing AI to generate and edit complex, coherent video scenes and characters. The AI-native data stack will evolve, deeply integrating data flow into vector databases and enabling agents to maintain consistent context across systems. Video will transform into an interactive 'space' where users can 'walk in,' with models maintaining consistency, causality, and physics over time.</w:t>
      </w:r>
      <w:r/>
    </w:p>
    <w:p>
      <w:pPr>
        <w:pStyle w:val="ListNumber"/>
        <w:spacing w:line="240" w:lineRule="auto"/>
        <w:ind w:left="720"/>
      </w:pPr>
      <w:r/>
      <w:hyperlink r:id="rId13">
        <w:r>
          <w:rPr>
            <w:color w:val="0000EE"/>
            <w:u w:val="single"/>
          </w:rPr>
          <w:t>https://a16z.com/2024/12/06/big-ideas-2026-growth/</w:t>
        </w:r>
      </w:hyperlink>
      <w:r>
        <w:t xml:space="preserve"> - In its annual 'Big Ideas 2026' report, venture capital firm a16z outlines key structural shifts predicted for 2026 across four core areas: infrastructure, growth, healthcare, and the interactive world. The overarching theme is that AI is evolving from a tool into an environment, a system, and an agent that works alongside humans. The Growth Team predicts that the central role of enterprise 'record-keeping systems' (like CRM) will decline as AI agents turn them into autonomous workflow engines. Vertical AI software (in law, healthcare, etc.) will upgrade from information reasoning to 'multi-player mode,' coordinating tasks across multiple parties and AIs. Content and software design will shift optimization from humans to intelligent agents, prioritizing machine readability over visual interfaces. The 'screen time' KPI will disappear in favor of outcome-based pricing, as AI delivers value without requiring user interaction time.</w:t>
      </w:r>
      <w:r/>
    </w:p>
    <w:p>
      <w:pPr>
        <w:pStyle w:val="ListNumber"/>
        <w:spacing w:line="240" w:lineRule="auto"/>
        <w:ind w:left="720"/>
      </w:pPr>
      <w:r/>
      <w:hyperlink r:id="rId14">
        <w:r>
          <w:rPr>
            <w:color w:val="0000EE"/>
            <w:u w:val="single"/>
          </w:rPr>
          <w:t>https://a16z.com/2024/12/07/big-ideas-2026-healthcare/</w:t>
        </w:r>
      </w:hyperlink>
      <w:r>
        <w:t xml:space="preserve"> - In its annual 'Big Ideas 2026' report, venture capital firm a16z outlines key structural shifts predicted for 2026 across four core areas: infrastructure, growth, healthcare, and the interactive world. The overarching theme is that AI is evolving from a tool into an environment, a system, and an agent that works alongside humans. The Bio + Health Team predicts that a new core user group, 'Healthy MAUs' (healthy, active monthly users), will emerge. AI-driven, preventative, and subscription-based health services will cater to this data-conscious, prevention-oriented population.</w:t>
      </w:r>
      <w:r/>
    </w:p>
    <w:p>
      <w:pPr>
        <w:pStyle w:val="ListNumber"/>
        <w:spacing w:line="240" w:lineRule="auto"/>
        <w:ind w:left="720"/>
      </w:pPr>
      <w:r/>
      <w:hyperlink r:id="rId15">
        <w:r>
          <w:rPr>
            <w:color w:val="0000EE"/>
            <w:u w:val="single"/>
          </w:rPr>
          <w:t>https://a16z.com/2024/12/08/big-ideas-2026-interactive-world/</w:t>
        </w:r>
      </w:hyperlink>
      <w:r>
        <w:t xml:space="preserve"> - In its annual 'Big Ideas 2026' report, venture capital firm a16z outlines key structural shifts predicted for 2026 across four core areas: infrastructure, growth, healthcare, and the interactive world. The overarching theme is that AI is evolving from a tool into an environment, a system, and an agent that works alongside humans. The Speedrun Team predicts that AI world models will generate explorable 3D worlds from text, revolutionising storytelling, gaming, and creating new digital economies. Hyper-personalisation will define products, with AI tailoring education, health, and media uniquely for each individual ('My Year'). The first truly AI-native university will emerge, built as an adaptive, self-optimising learning system focused on teaching collaboration with AI.</w:t>
      </w:r>
      <w:r/>
    </w:p>
    <w:p>
      <w:pPr>
        <w:pStyle w:val="ListNumber"/>
        <w:spacing w:line="240" w:lineRule="auto"/>
        <w:ind w:left="720"/>
      </w:pPr>
      <w:r/>
      <w:hyperlink r:id="rId10">
        <w:r>
          <w:rPr>
            <w:color w:val="0000EE"/>
            <w:u w:val="single"/>
          </w:rPr>
          <w:t>https://a16z.com/2024/12/09/big-ideas-2026-summary/</w:t>
        </w:r>
      </w:hyperlink>
      <w:r>
        <w:t xml:space="preserve"> - In its annual 'Big Ideas 2026' report, venture capital firm a16z outlines key structural shifts predicted for 2026 across four core areas: infrastructure, growth, healthcare, and the interactive world. The overarching theme is that AI is evolving from a tool into an environment, a system, and an agent that works alongside humans. The report provides insights from a16z's four investment teams regarding structural changes in 2026, highlighting the evolution of AI and its integration into various aspects of society and industry.</w:t>
      </w:r>
      <w:r/>
    </w:p>
    <w:p>
      <w:pPr>
        <w:pStyle w:val="ListNumber"/>
        <w:spacing w:line="240" w:lineRule="auto"/>
        <w:ind w:left="720"/>
      </w:pPr>
      <w:r/>
      <w:hyperlink r:id="rId11">
        <w:r>
          <w:rPr>
            <w:color w:val="0000EE"/>
            <w:u w:val="single"/>
          </w:rPr>
          <w:t>https://a16z.com/2024/12/10/big-ideas-2026-conclusion/</w:t>
        </w:r>
      </w:hyperlink>
      <w:r>
        <w:t xml:space="preserve"> - In its annual 'Big Ideas 2026' report, venture capital firm a16z outlines key structural shifts predicted for 2026 across four core areas: infrastructure, growth, healthcare, and the interactive world. The overarching theme is that AI is evolving from a tool into an environment, a system, and an agent that works alongside humans. The conclusion of the report emphasises the transformative impact of AI across multiple sectors and the importance of adapting to these changes to harness the full potential of AI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newslab.com/en/articles/c4f68204-7027-4875-928c-708cfc37d9a3" TargetMode="External"/><Relationship Id="rId10" Type="http://schemas.openxmlformats.org/officeDocument/2006/relationships/hyperlink" Target="https://a16z.com/2024/12/09/big-ideas-2026-summary/" TargetMode="External"/><Relationship Id="rId11" Type="http://schemas.openxmlformats.org/officeDocument/2006/relationships/hyperlink" Target="https://a16z.com/2024/12/10/big-ideas-2026-conclusion/" TargetMode="External"/><Relationship Id="rId12" Type="http://schemas.openxmlformats.org/officeDocument/2006/relationships/hyperlink" Target="https://a16z.com/2024/12/05/big-ideas-2026-infrastructure/" TargetMode="External"/><Relationship Id="rId13" Type="http://schemas.openxmlformats.org/officeDocument/2006/relationships/hyperlink" Target="https://a16z.com/2024/12/06/big-ideas-2026-growth/" TargetMode="External"/><Relationship Id="rId14" Type="http://schemas.openxmlformats.org/officeDocument/2006/relationships/hyperlink" Target="https://a16z.com/2024/12/07/big-ideas-2026-healthcare/" TargetMode="External"/><Relationship Id="rId15" Type="http://schemas.openxmlformats.org/officeDocument/2006/relationships/hyperlink" Target="https://a16z.com/2024/12/08/big-ideas-2026-interactive-wor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