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search reshape: public relations and E‑E‑A‑T become central in content strategy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According to the original report, artificial intelligence has not merely nudged online search toward a new era , it has remade the rules that govern how businesses are found, evaluated and cited across the internet. "AI is going to really change online search," the lead piece begins, and its practical thesis is clear: public relations and credible media coverage now sit at the centre of how generative models decide which content to surface. </w:t>
      </w:r>
      <w:hyperlink r:id="rId9">
        <w:r>
          <w:rPr>
            <w:color w:val="0000EE"/>
            <w:u w:val="single"/>
          </w:rPr>
          <w:t>[1]</w:t>
        </w:r>
      </w:hyperlink>
      <w:r/>
    </w:p>
    <w:p>
      <w:r/>
      <w:r>
        <w:t xml:space="preserve">The shift rests on two complementary frameworks. First is the P.E.S.O. model, Paid, Earned, Shared and Owned media, a long-standing taxonomy for how organisations distribute messages and build reputation. Practitioners have relied on P.E.S.O. to balance bought visibility with journalist-driven credibility, social engagement and company-owned storytelling. According to the summary of that model, understanding how those channels interlock remains essential for any modern content strategy. </w:t>
      </w:r>
      <w:hyperlink r:id="rId9">
        <w:r>
          <w:rPr>
            <w:color w:val="0000EE"/>
            <w:u w:val="single"/>
          </w:rPr>
          <w:t>[1]</w:t>
        </w:r>
      </w:hyperlink>
      <w:hyperlink r:id="rId10">
        <w:r>
          <w:rPr>
            <w:color w:val="0000EE"/>
            <w:u w:val="single"/>
          </w:rPr>
          <w:t>[2]</w:t>
        </w:r>
      </w:hyperlink>
      <w:r/>
    </w:p>
    <w:p>
      <w:r/>
      <w:r>
        <w:t xml:space="preserve">Running alongside P.E.S.O. is Google’s E‑E‑A‑T rubric: Experience, Expertise, Authoritativeness and Trustworthiness. Industry guides make clear that E‑E‑A‑T is the lens by which search and discovery systems evaluate quality; first‑hand experience and verifiable expertise increasingly determine whether material is treated as a reliable source. Government‑style certainties aside, platforms and models reward demonstrable mastery and credibility over sheer volume. </w:t>
      </w:r>
      <w:hyperlink r:id="rId9">
        <w:r>
          <w:rPr>
            <w:color w:val="0000EE"/>
            <w:u w:val="single"/>
          </w:rPr>
          <w:t>[1]</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That convergence is why the lead article reframes search optimisation: generative engine optimisation, or GEO, replaces much of the old link‑and‑keywords playbook. GEO is framed as the discipline of structuring content so AI systems can read, interpret and cite it directly. The new priorities are structured data, citable facts, reputable authorship and formats that models can digest, text, audio, video and metadata alike. According to the original report, this is a dramatic departure from the blue‑link era dominated by backlinks and domain authority. </w:t>
      </w:r>
      <w:hyperlink r:id="rId9">
        <w:r>
          <w:rPr>
            <w:color w:val="0000EE"/>
            <w:u w:val="single"/>
          </w:rPr>
          <w:t>[1]</w:t>
        </w:r>
      </w:hyperlink>
      <w:r/>
    </w:p>
    <w:p>
      <w:r/>
      <w:r>
        <w:t xml:space="preserve">For small and medium enterprises and entrepreneurs, the implications are practical and, in some respects, liberating. The lead piece argues that AI‑first discovery rewards high‑quality, journalistically validated coverage, earned media, giving smaller players an avenue to parity with larger competitors when their innovations or expertise attract trusted reporting. Industry commentary supports this: E‑E‑A‑T and well‑structured content can elevate organisations that can demonstrate real knowledge and trustworthy sources. </w:t>
      </w:r>
      <w:hyperlink r:id="rId9">
        <w:r>
          <w:rPr>
            <w:color w:val="0000EE"/>
            <w:u w:val="single"/>
          </w:rPr>
          <w:t>[1]</w:t>
        </w:r>
      </w:hyperlink>
      <w:hyperlink r:id="rId11">
        <w:r>
          <w:rPr>
            <w:color w:val="0000EE"/>
            <w:u w:val="single"/>
          </w:rPr>
          <w:t>[3]</w:t>
        </w:r>
      </w:hyperlink>
      <w:hyperlink r:id="rId12">
        <w:r>
          <w:rPr>
            <w:color w:val="0000EE"/>
            <w:u w:val="single"/>
          </w:rPr>
          <w:t>[4]</w:t>
        </w:r>
      </w:hyperlink>
      <w:hyperlink r:id="rId15">
        <w:r>
          <w:rPr>
            <w:color w:val="0000EE"/>
            <w:u w:val="single"/>
          </w:rPr>
          <w:t>[7]</w:t>
        </w:r>
      </w:hyperlink>
      <w:r/>
    </w:p>
    <w:p>
      <w:r/>
      <w:r>
        <w:t xml:space="preserve">Operationally, GEO prescribes a set of content disciplines: answer user intent rather than chase keywords; break material into digestible blocks and conclude sections with concise summaries so models can lift key points; provide transcripts and captions for multimedia; and apply schema, metadata and contextual file names so machine reading is reliable. The lead article emphasises that AI rewards quality over quantity, urging companies to invest in deeper, well‑architected assets rather than relentless posting. This guidance is consistent with existing E‑E‑A‑T advice on presenting expertise and trustworthiness for algorithmic assessment. </w:t>
      </w:r>
      <w:hyperlink r:id="rId9">
        <w:r>
          <w:rPr>
            <w:color w:val="0000EE"/>
            <w:u w:val="single"/>
          </w:rPr>
          <w:t>[1]</w:t>
        </w:r>
      </w:hyperlink>
      <w:hyperlink r:id="rId11">
        <w:r>
          <w:rPr>
            <w:color w:val="0000EE"/>
            <w:u w:val="single"/>
          </w:rPr>
          <w:t>[3]</w:t>
        </w:r>
      </w:hyperlink>
      <w:hyperlink r:id="rId14">
        <w:r>
          <w:rPr>
            <w:color w:val="0000EE"/>
            <w:u w:val="single"/>
          </w:rPr>
          <w:t>[6]</w:t>
        </w:r>
      </w:hyperlink>
      <w:r/>
    </w:p>
    <w:p>
      <w:r/>
      <w:r>
        <w:t xml:space="preserve">That is not to say SEO is extinct. The original report acknowledges SEO’s continued role in discoverability: traditional optimisation still invites users to content, while GEO aims to ensure content is deemed authoritative enough to be quoted by models. In practice, organisations need both, SEO to be present and GEO to be cited. Industry resources concur that the two are complementary: SEO gets you noticed, E‑E‑A‑T and GEO earn you the citation. </w:t>
      </w:r>
      <w:hyperlink r:id="rId9">
        <w:r>
          <w:rPr>
            <w:color w:val="0000EE"/>
            <w:u w:val="single"/>
          </w:rPr>
          <w:t>[1]</w:t>
        </w:r>
      </w:hyperlink>
      <w:hyperlink r:id="rId13">
        <w:r>
          <w:rPr>
            <w:color w:val="0000EE"/>
            <w:u w:val="single"/>
          </w:rPr>
          <w:t>[5]</w:t>
        </w:r>
      </w:hyperlink>
      <w:r/>
    </w:p>
    <w:p>
      <w:r/>
      <w:r>
        <w:t xml:space="preserve">For communicators, the strategic mandate is clear. Public relations professionals must pursue journalism‑quality coverage, insist on verifiable expertise and structure owned content for machine readability. Companies should document experience, declare authorship and curate assets so models can extract and attribute facts. According to the original report and related commentary, success in the AI search era will depend less on how many links a site has and more on whether generative systems can confidently and accurately cite it as a trusted source.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5">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(aijourn.com) - Paragraph 1, Paragraph 4, Paragraph 5, Paragraph 6, Paragraph 7, Paragraph 8 </w:t>
      </w:r>
      <w:r/>
    </w:p>
    <w:p>
      <w:pPr>
        <w:pStyle w:val="ListBullet"/>
        <w:spacing w:line="240" w:lineRule="auto"/>
        <w:ind w:left="720"/>
      </w:pPr>
      <w:r/>
      <w:hyperlink r:id="rId10">
        <w:r>
          <w:rPr>
            <w:color w:val="0000EE"/>
            <w:u w:val="single"/>
          </w:rPr>
          <w:t>[2]</w:t>
        </w:r>
      </w:hyperlink>
      <w:r>
        <w:t xml:space="preserve"> (Wikipedia: PESO model) - Paragraph 2, Paragraph 8 </w:t>
      </w:r>
      <w:r/>
    </w:p>
    <w:p>
      <w:pPr>
        <w:pStyle w:val="ListBullet"/>
        <w:spacing w:line="240" w:lineRule="auto"/>
        <w:ind w:left="720"/>
      </w:pPr>
      <w:r/>
      <w:hyperlink r:id="rId11">
        <w:r>
          <w:rPr>
            <w:color w:val="0000EE"/>
            <w:u w:val="single"/>
          </w:rPr>
          <w:t>[3]</w:t>
        </w:r>
      </w:hyperlink>
      <w:r>
        <w:t xml:space="preserve"> (NuForm Social) - Paragraph 3, Paragraph 6, Paragraph 8 </w:t>
      </w:r>
      <w:r/>
    </w:p>
    <w:p>
      <w:pPr>
        <w:pStyle w:val="ListBullet"/>
        <w:spacing w:line="240" w:lineRule="auto"/>
        <w:ind w:left="720"/>
      </w:pPr>
      <w:r/>
      <w:hyperlink r:id="rId12">
        <w:r>
          <w:rPr>
            <w:color w:val="0000EE"/>
            <w:u w:val="single"/>
          </w:rPr>
          <w:t>[4]</w:t>
        </w:r>
      </w:hyperlink>
      <w:r>
        <w:t xml:space="preserve"> (SimpleTiger) - Paragraph 3, Paragraph 5 </w:t>
      </w:r>
      <w:r/>
    </w:p>
    <w:p>
      <w:pPr>
        <w:pStyle w:val="ListBullet"/>
        <w:spacing w:line="240" w:lineRule="auto"/>
        <w:ind w:left="720"/>
      </w:pPr>
      <w:r/>
      <w:hyperlink r:id="rId13">
        <w:r>
          <w:rPr>
            <w:color w:val="0000EE"/>
            <w:u w:val="single"/>
          </w:rPr>
          <w:t>[5]</w:t>
        </w:r>
      </w:hyperlink>
      <w:r>
        <w:t xml:space="preserve"> (PixelCrayons) - Paragraph 3, Paragraph 7 </w:t>
      </w:r>
      <w:r/>
    </w:p>
    <w:p>
      <w:pPr>
        <w:pStyle w:val="ListBullet"/>
        <w:spacing w:line="240" w:lineRule="auto"/>
        <w:ind w:left="720"/>
      </w:pPr>
      <w:r/>
      <w:hyperlink r:id="rId14">
        <w:r>
          <w:rPr>
            <w:color w:val="0000EE"/>
            <w:u w:val="single"/>
          </w:rPr>
          <w:t>[6]</w:t>
        </w:r>
      </w:hyperlink>
      <w:r>
        <w:t xml:space="preserve"> (Digital Eagles) - Paragraph 3, Paragraph 6 </w:t>
      </w:r>
      <w:r/>
    </w:p>
    <w:p>
      <w:pPr>
        <w:pStyle w:val="ListBullet"/>
        <w:spacing w:line="240" w:lineRule="auto"/>
        <w:ind w:left="720"/>
      </w:pPr>
      <w:r/>
      <w:hyperlink r:id="rId15">
        <w:r>
          <w:rPr>
            <w:color w:val="0000EE"/>
            <w:u w:val="single"/>
          </w:rPr>
          <w:t>[7]</w:t>
        </w:r>
      </w:hyperlink>
      <w:r>
        <w:t xml:space="preserve"> (Zelitho) - Paragraph 3, Paragraph 5,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https://aijourn.com/the-new-ai-search-paradigm-understanding-public-relations-content-strategies/</w:t>
        </w:r>
      </w:hyperlink>
      <w:r>
        <w:t xml:space="preserve"> - Please view link - unable to able to access data</w:t>
      </w:r>
      <w:r/>
    </w:p>
    <w:p>
      <w:pPr>
        <w:pStyle w:val="ListNumber"/>
        <w:spacing w:line="240" w:lineRule="auto"/>
        <w:ind w:left="720"/>
      </w:pPr>
      <w:r/>
      <w:hyperlink r:id="rId10">
        <w:r>
          <w:rPr>
            <w:color w:val="0000EE"/>
            <w:u w:val="single"/>
          </w:rPr>
          <w:t>https://en.wikipedia.org/wiki/PESO_model</w:t>
        </w:r>
      </w:hyperlink>
      <w:r>
        <w:t xml:space="preserve"> - The PESO Model is a strategic framework in marketing and public relations that categorises media into four types: Paid, Earned, Shared, and Owned. Coined by Gini Dietrich in her 2014 book 'Spin Sucks', this model highlights the convergence of different media types and their roles in an organisation's marketing approach. It underscores the importance of understanding how various media channels work together to effectively communicate a brand's message.</w:t>
      </w:r>
      <w:r/>
    </w:p>
    <w:p>
      <w:pPr>
        <w:pStyle w:val="ListNumber"/>
        <w:spacing w:line="240" w:lineRule="auto"/>
        <w:ind w:left="720"/>
      </w:pPr>
      <w:r/>
      <w:hyperlink r:id="rId11">
        <w:r>
          <w:rPr>
            <w:color w:val="0000EE"/>
            <w:u w:val="single"/>
          </w:rPr>
          <w:t>https://www.nuformsocial.com/blog/google-e-e-a-t/</w:t>
        </w:r>
      </w:hyperlink>
      <w:r>
        <w:t xml:space="preserve"> - E-E-A-T stands for Experience, Expertise, Authoritativeness, and Trustworthiness, a framework used by Google to evaluate content quality. This concept is crucial for content creators aiming to improve their visibility in search results and build a strong online presence. The article delves into each component of E-E-A-T, explaining how they collectively contribute to assessing the reliability and helpfulness of web content.</w:t>
      </w:r>
      <w:r/>
    </w:p>
    <w:p>
      <w:pPr>
        <w:pStyle w:val="ListNumber"/>
        <w:spacing w:line="240" w:lineRule="auto"/>
        <w:ind w:left="720"/>
      </w:pPr>
      <w:r/>
      <w:hyperlink r:id="rId12">
        <w:r>
          <w:rPr>
            <w:color w:val="0000EE"/>
            <w:u w:val="single"/>
          </w:rPr>
          <w:t>https://www.simpletiger.com/resources/glossary/e-e-a-t-experience-expertise-authoritativeness-and-trustworthiness</w:t>
        </w:r>
      </w:hyperlink>
      <w:r>
        <w:t xml:space="preserve"> - E-E-A-T is a Google framework for evaluating the quality and authenticity of content, encompassing Experience, Expertise, Authoritativeness, and Trustworthiness. The article explores each element's relevance, emphasising the importance of firsthand knowledge, depth of subject mastery, credibility, and reliability in content creation. It provides insights into how these factors influence Google's assessment of web pages.</w:t>
      </w:r>
      <w:r/>
    </w:p>
    <w:p>
      <w:pPr>
        <w:pStyle w:val="ListNumber"/>
        <w:spacing w:line="240" w:lineRule="auto"/>
        <w:ind w:left="720"/>
      </w:pPr>
      <w:r/>
      <w:hyperlink r:id="rId13">
        <w:r>
          <w:rPr>
            <w:color w:val="0000EE"/>
            <w:u w:val="single"/>
          </w:rPr>
          <w:t>https://www.pixelcrayons.com/blog/digital-marketing/eat-seo-navigating-googles-assessment-criteria-guide/</w:t>
        </w:r>
      </w:hyperlink>
      <w:r>
        <w:t xml:space="preserve"> - This guide discusses Google's E-A-T (Expertise, Authoritativeness, and Trustworthiness) framework used to assess content quality. It outlines the criteria for evaluating each component, including author expertise, content accuracy, and website security. The article provides practical insights into how content creators can align their strategies with Google's assessment criteria to enhance their online presence.</w:t>
      </w:r>
      <w:r/>
    </w:p>
    <w:p>
      <w:pPr>
        <w:pStyle w:val="ListNumber"/>
        <w:spacing w:line="240" w:lineRule="auto"/>
        <w:ind w:left="720"/>
      </w:pPr>
      <w:r/>
      <w:hyperlink r:id="rId14">
        <w:r>
          <w:rPr>
            <w:color w:val="0000EE"/>
            <w:u w:val="single"/>
          </w:rPr>
          <w:t>https://www.digitaleagles.com.au/eagles-blog/e-a-t-101-guide/</w:t>
        </w:r>
      </w:hyperlink>
      <w:r>
        <w:t xml:space="preserve"> - The article introduces Google's E-A-T framework, which stands for Experience, Expertise, Authoritativeness, and Trustworthiness, used to evaluate content quality. It delves into each component, explaining how firsthand experience, depth of knowledge, credibility, and reliability contribute to content assessment. The guide offers practical advice for content creators to enhance their content's trustworthiness and authority.</w:t>
      </w:r>
      <w:r/>
    </w:p>
    <w:p>
      <w:pPr>
        <w:pStyle w:val="ListNumber"/>
        <w:spacing w:line="240" w:lineRule="auto"/>
        <w:ind w:left="720"/>
      </w:pPr>
      <w:r/>
      <w:hyperlink r:id="rId15">
        <w:r>
          <w:rPr>
            <w:color w:val="0000EE"/>
            <w:u w:val="single"/>
          </w:rPr>
          <w:t>https://www.zelitho.com/blog/e-e-a-t-seo-strategy-how-to-build-trust-and-authority-in-the-age-of-ai/</w:t>
        </w:r>
      </w:hyperlink>
      <w:r>
        <w:t xml:space="preserve"> - This article explores Google's E-E-A-T framework—Experience, Expertise, Authoritativeness, and Trustworthiness—and its significance in SEO. It discusses the importance of personal experience, subject mastery, industry recognition, and content reliability in building trust and authority. The piece provides strategies for content creators to implement E-E-A-T principles to improve their search engine rankings and online credibility.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journ.com/the-new-ai-search-paradigm-understanding-public-relations-content-strategies/" TargetMode="External"/><Relationship Id="rId10" Type="http://schemas.openxmlformats.org/officeDocument/2006/relationships/hyperlink" Target="https://en.wikipedia.org/wiki/PESO_model" TargetMode="External"/><Relationship Id="rId11" Type="http://schemas.openxmlformats.org/officeDocument/2006/relationships/hyperlink" Target="https://www.nuformsocial.com/blog/google-e-e-a-t/" TargetMode="External"/><Relationship Id="rId12" Type="http://schemas.openxmlformats.org/officeDocument/2006/relationships/hyperlink" Target="https://www.simpletiger.com/resources/glossary/e-e-a-t-experience-expertise-authoritativeness-and-trustworthiness" TargetMode="External"/><Relationship Id="rId13" Type="http://schemas.openxmlformats.org/officeDocument/2006/relationships/hyperlink" Target="https://www.pixelcrayons.com/blog/digital-marketing/eat-seo-navigating-googles-assessment-criteria-guide/" TargetMode="External"/><Relationship Id="rId14" Type="http://schemas.openxmlformats.org/officeDocument/2006/relationships/hyperlink" Target="https://www.digitaleagles.com.au/eagles-blog/e-a-t-101-guide/" TargetMode="External"/><Relationship Id="rId15" Type="http://schemas.openxmlformats.org/officeDocument/2006/relationships/hyperlink" Target="https://www.zelitho.com/blog/e-e-a-t-seo-strategy-how-to-build-trust-and-authority-in-the-age-of-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