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leads US in AI regulation with first disclosure and likeness laws amidst federal showdown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 York has moved to the front of U.S. state efforts to police generative artificial intelligence, passing twin laws that for the first time force advertisers to disclose when “synthetic AI performers” are used in commercials and bar the use of deceased performers’ likenesses without estate consent. According to the original report, Governor Kathy Hochul signed the measures at SAG-AFTRA’s New York headquarters on December 11, 2025. </w:t>
      </w:r>
      <w:hyperlink r:id="rId9">
        <w:r>
          <w:rPr>
            <w:color w:val="0000EE"/>
            <w:u w:val="single"/>
          </w:rPr>
          <w:t>[1]</w:t>
        </w:r>
      </w:hyperlink>
      <w:r/>
    </w:p>
    <w:p>
      <w:r/>
      <w:r>
        <w:t xml:space="preserve">Legislation S.8420-A/A.8887-B requires advertisers to “conspicuously disclose” when synthetic AI performers appear, while S.8391/A.8882 prohibits using a dead performer’s likeness without estate consent. “By signing these bills today, we are enacting common-sense laws that will ensure we are fully transparent when using images generated by artificial intelligence,” Hochul said in a statement. The bills were backed by SAG-AFTRA and framed as protections for performers in New York’s large film and television industry. </w:t>
      </w:r>
      <w:hyperlink r:id="rId9">
        <w:r>
          <w:rPr>
            <w:color w:val="0000EE"/>
            <w:u w:val="single"/>
          </w:rPr>
          <w:t>[1]</w:t>
        </w:r>
      </w:hyperlink>
      <w:r/>
    </w:p>
    <w:p>
      <w:r/>
      <w:r>
        <w:t xml:space="preserve">The union hailed the measures as the product of bargaining and advocacy that began with its 2023 strike settlement with studios. SAG-AFTRA’s national leadership described the protections as “the direct result of artists, lawmakers and advocates coming together to confront the very real and immediate risks posed by unchecked A.I. use,” reflecting the union’s sustained effort, also visible in earlier California legislation and in federal proposals such as the bipartisan “No Fakes Act”, to secure consent and compensation around digital replicas. Industry data and past settlements show the issue has become central to labour negotiations in entertainment. </w:t>
      </w:r>
      <w:hyperlink r:id="rId9">
        <w:r>
          <w:rPr>
            <w:color w:val="0000EE"/>
            <w:u w:val="single"/>
          </w:rPr>
          <w:t>[1]</w:t>
        </w:r>
      </w:hyperlink>
      <w:r/>
    </w:p>
    <w:p>
      <w:r/>
      <w:r>
        <w:t xml:space="preserve">The state action arrives on the same day President Donald Trump signed an executive order directing the Justice Department to challenge state AI laws on federal pre-emption grounds and creating an AI Litigation Task Force to identify laws the administration views as conflicting with a national policy. “My administration must act with the Congress to ensure that there is a minimally burdensome national standard, not 50 discordant State ones,” Trump wrote in the order. Legal experts told reporters the tactic will face significant courtroom tests because the Constitution gives states broad authority to legislate where federal law is silent. </w:t>
      </w:r>
      <w:hyperlink r:id="rId9">
        <w:r>
          <w:rPr>
            <w:color w:val="0000EE"/>
            <w:u w:val="single"/>
          </w:rPr>
          <w:t>[1]</w:t>
        </w:r>
      </w:hyperlink>
      <w:hyperlink r:id="rId10">
        <w:r>
          <w:rPr>
            <w:color w:val="0000EE"/>
            <w:u w:val="single"/>
          </w:rPr>
          <w:t>[3]</w:t>
        </w:r>
      </w:hyperlink>
      <w:r/>
    </w:p>
    <w:p>
      <w:r/>
      <w:r>
        <w:t xml:space="preserve">The order also expressly threatens to withhold federal funding from states whose AI rules the administration deems “onerous,” pointing to the Broadband Equity Access and Deployment (BEAD) programme as leverage. The administration empowered cabinet officials to review state laws and link compliance to eligibility for multibillion-dollar broadband funds; Reuters reported that the Commerce Secretary would be authorised to evaluate state AI rules and could cut access to a $42 billion broadband fund for non‑compliant states. That threat sets up a high‑stakes fiscal lever in what is rapidly becoming a federal–state regulatory showdown. </w:t>
      </w:r>
      <w:hyperlink r:id="rId9">
        <w:r>
          <w:rPr>
            <w:color w:val="0000EE"/>
            <w:u w:val="single"/>
          </w:rPr>
          <w:t>[1]</w:t>
        </w:r>
      </w:hyperlink>
      <w:hyperlink r:id="rId11">
        <w:r>
          <w:rPr>
            <w:color w:val="0000EE"/>
            <w:u w:val="single"/>
          </w:rPr>
          <w:t>[4]</w:t>
        </w:r>
      </w:hyperlink>
      <w:r/>
    </w:p>
    <w:p>
      <w:r/>
      <w:r>
        <w:t xml:space="preserve">Tech executives and legal observers are divided. Researchers warned that removing an individual’s likeness from models is “extremely difficult” once training pipelines exist, a limitation cited by one AI startup co‑founder as the reason firms such as Adobe choose licensed datasets. “Even so, deepfake content will continue to circulate on social media and other lightly regulated channels,” the researcher said, noting the law’s greatest immediate bite will be on large advertisers and creative firms that will become “far more cautious about using generative AI.” At the same time, corporate leaders including Anthropic’s chief executive have argued against blunt federal moratoria on state action, saying a decade‑long ban on state regulation would be “too blunt” and could create dangerous gaps without a substitute national transparency standard. Dozens of state attorneys‑general have likewise urged Congress not to block state rules, warning of “disastrous consequences” if states lack tools to protect residents. </w:t>
      </w:r>
      <w:hyperlink r:id="rId9">
        <w:r>
          <w:rPr>
            <w:color w:val="0000EE"/>
            <w:u w:val="single"/>
          </w:rPr>
          <w:t>[1]</w:t>
        </w:r>
      </w:hyperlink>
      <w:hyperlink r:id="rId12">
        <w:r>
          <w:rPr>
            <w:color w:val="0000EE"/>
            <w:u w:val="single"/>
          </w:rPr>
          <w:t>[5]</w:t>
        </w:r>
      </w:hyperlink>
      <w:hyperlink r:id="rId13">
        <w:r>
          <w:rPr>
            <w:color w:val="0000EE"/>
            <w:u w:val="single"/>
          </w:rPr>
          <w:t>[6]</w:t>
        </w:r>
      </w:hyperlink>
      <w:r/>
    </w:p>
    <w:p>
      <w:r/>
      <w:r>
        <w:t xml:space="preserve">New York’s new requirements come amid a patchwork of state experiments: other states have pursued disclosure and safety regimes ranging from algorithmic pricing transparency to criminal restrictions on certain AI uses, and California has enacted broad transparency and safety mandates due to take effect in 2026. The result is an accelerating policy contest between state legislatures seeking to protect consumers, workers and civil‑rights outcomes, and a federal administration pushing for a single, less burdensome national standard , a contest that will likely be litigated and negotiated in Congress and the courts in the months ahead. </w:t>
      </w:r>
      <w:hyperlink r:id="rId14">
        <w:r>
          <w:rPr>
            <w:color w:val="0000EE"/>
            <w:u w:val="single"/>
          </w:rPr>
          <w:t>[2]</w:t>
        </w:r>
      </w:hyperlink>
      <w:hyperlink r:id="rId13">
        <w:r>
          <w:rPr>
            <w:color w:val="0000EE"/>
            <w:u w:val="single"/>
          </w:rPr>
          <w:t>[6]</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3, Paragraph 4, Paragraph 5, Paragraph 6 </w:t>
      </w:r>
      <w:r/>
    </w:p>
    <w:p>
      <w:pPr>
        <w:pStyle w:val="ListBullet"/>
        <w:spacing w:line="240" w:lineRule="auto"/>
        <w:ind w:left="720"/>
      </w:pPr>
      <w:r/>
      <w:hyperlink r:id="rId10">
        <w:r>
          <w:rPr>
            <w:color w:val="0000EE"/>
            <w:u w:val="single"/>
          </w:rPr>
          <w:t>[3]</w:t>
        </w:r>
      </w:hyperlink>
      <w:r>
        <w:t xml:space="preserve"> (The Washington Post) - Paragraph 4 </w:t>
      </w:r>
      <w:r/>
    </w:p>
    <w:p>
      <w:pPr>
        <w:pStyle w:val="ListBullet"/>
        <w:spacing w:line="240" w:lineRule="auto"/>
        <w:ind w:left="720"/>
      </w:pPr>
      <w:r/>
      <w:hyperlink r:id="rId11">
        <w:r>
          <w:rPr>
            <w:color w:val="0000EE"/>
            <w:u w:val="single"/>
          </w:rPr>
          <w:t>[4]</w:t>
        </w:r>
      </w:hyperlink>
      <w:r>
        <w:t xml:space="preserve"> (Reuters) - Paragraph 5, Paragraph 7 </w:t>
      </w:r>
      <w:r/>
    </w:p>
    <w:p>
      <w:pPr>
        <w:pStyle w:val="ListBullet"/>
        <w:spacing w:line="240" w:lineRule="auto"/>
        <w:ind w:left="720"/>
      </w:pPr>
      <w:r/>
      <w:hyperlink r:id="rId12">
        <w:r>
          <w:rPr>
            <w:color w:val="0000EE"/>
            <w:u w:val="single"/>
          </w:rPr>
          <w:t>[5]</w:t>
        </w:r>
      </w:hyperlink>
      <w:r>
        <w:t xml:space="preserve"> (Reuters) - Paragraph 6 </w:t>
      </w:r>
      <w:r/>
    </w:p>
    <w:p>
      <w:pPr>
        <w:pStyle w:val="ListBullet"/>
        <w:spacing w:line="240" w:lineRule="auto"/>
        <w:ind w:left="720"/>
      </w:pPr>
      <w:r/>
      <w:hyperlink r:id="rId13">
        <w:r>
          <w:rPr>
            <w:color w:val="0000EE"/>
            <w:u w:val="single"/>
          </w:rPr>
          <w:t>[6]</w:t>
        </w:r>
      </w:hyperlink>
      <w:r>
        <w:t xml:space="preserve"> (Reuters) - Paragraph 6, Paragraph 7 </w:t>
      </w:r>
      <w:r/>
    </w:p>
    <w:p>
      <w:pPr>
        <w:pStyle w:val="ListBullet"/>
        <w:spacing w:line="240" w:lineRule="auto"/>
        <w:ind w:left="720"/>
      </w:pPr>
      <w:r/>
      <w:hyperlink r:id="rId14">
        <w:r>
          <w:rPr>
            <w:color w:val="0000EE"/>
            <w:u w:val="single"/>
          </w:rPr>
          <w:t>[2]</w:t>
        </w:r>
      </w:hyperlink>
      <w:r>
        <w:t xml:space="preserve"> (The New York Times)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https://decrypt.co/352132/new-york-mandates-ai-advertising-disclosures-faces-showdown-over-trump-executive-order</w:t>
        </w:r>
      </w:hyperlink>
      <w:r>
        <w:t xml:space="preserve"> - Please view link - unable to able to access data</w:t>
      </w:r>
      <w:r/>
    </w:p>
    <w:p>
      <w:pPr>
        <w:pStyle w:val="ListNumber"/>
        <w:spacing w:line="240" w:lineRule="auto"/>
        <w:ind w:left="720"/>
      </w:pPr>
      <w:r/>
      <w:hyperlink r:id="rId14">
        <w:r>
          <w:rPr>
            <w:color w:val="0000EE"/>
            <w:u w:val="single"/>
          </w:rPr>
          <w:t>https://www.nytimes.com/2025/11/24/us/politics/trump-ai-executive-order.html</w:t>
        </w:r>
      </w:hyperlink>
      <w:r>
        <w:t xml:space="preserve"> - The New York Times reports that New York has become the first state to regulate personalized or algorithmic pricing, enacting a law that requires retailers using artificial intelligence to set prices based on consumers’ personal data to disclose it with a warning: “THIS PRICE WAS SET BY AN ALGORITHM USING YOUR PERSONAL DATA.” The law aims to protect shoppers from being overcharged based on their purchase history or online behavior, a practice critics call surveillance pricing. While consumer advocates hail it as a crucial step in regulating A.I.-driven commerce, businesses, and industry groups argue it is overly broad, confusing, and may hinder loyalty programs or targeted discounts. The law survived an early federal court challenge and is expected to influence similar legislation in other states, highlighting the growing national effort to regulate how companies leverage personal data for pricing.</w:t>
      </w:r>
      <w:r/>
    </w:p>
    <w:p>
      <w:pPr>
        <w:pStyle w:val="ListNumber"/>
        <w:spacing w:line="240" w:lineRule="auto"/>
        <w:ind w:left="720"/>
      </w:pPr>
      <w:r/>
      <w:hyperlink r:id="rId10">
        <w:r>
          <w:rPr>
            <w:color w:val="0000EE"/>
            <w:u w:val="single"/>
          </w:rPr>
          <w:t>https://www.washingtonpost.com/technology/2025/12/11/trump-executive-order-ai-states/</w:t>
        </w:r>
      </w:hyperlink>
      <w:r>
        <w:t xml:space="preserve"> - The Washington Post reports that President Donald Trump signed an executive order directing the federal government to file lawsuits against states that introduce regulations on artificial intelligence technology deemed to undermine the “global AI dominance” of the United States, doubling down on the White House’s industry-friendly approach to tech policy, despite growing pushback from politicians on both sides of the aisle. The order directs the Justice Department to sue states for bills the White House decides contradict its policy of maintaining a “minimally burdensome” regulatory framework for AI. Legal experts have said the tactic would face considerable court challenges because the Constitution gives states wide leeway to pass laws on issues not covered by federal legislation. The order also directs federal agencies to look into withholding funding for states that pass their own laws and asks the White House advisers on technology to draft new legislation that would formalize the preemption of state AI laws through Congress.</w:t>
      </w:r>
      <w:r/>
    </w:p>
    <w:p>
      <w:pPr>
        <w:pStyle w:val="ListNumber"/>
        <w:spacing w:line="240" w:lineRule="auto"/>
        <w:ind w:left="720"/>
      </w:pPr>
      <w:r/>
      <w:hyperlink r:id="rId11">
        <w:r>
          <w:rPr>
            <w:color w:val="0000EE"/>
            <w:u w:val="single"/>
          </w:rPr>
          <w:t>https://www.reuters.com/world/trump-says-he-will-sign-order-curbing-state-ai-laws-2025-12-11/</w:t>
        </w:r>
      </w:hyperlink>
      <w:r>
        <w:t xml:space="preserve"> - Reuters reports that on December 11, 2025, U.S. President Donald Trump announced an executive order threatening to withhold federal broadband funding from states whose artificial intelligence (AI) regulations are deemed obstructive to American technological dominance. Criticizing the fragmented state-level approaches, Trump emphasized a single federal approval system to promote innovation. His administration particularly targets regulations like those in Colorado aiming to prevent discriminatory language in AI, claiming such rules may lead to ideological bias and hinder progress. The executive order empowers the Secretary of Commerce to evaluate state AI laws and restrict access to a $42 billion federal broadband fund for non-compliant states. While supportive of child safety regulations, the administration seeks to dismantle what it labels as oppressive laws. The order also proposes collaboration with Congress to establish a national AI regulatory standard.</w:t>
      </w:r>
      <w:r/>
    </w:p>
    <w:p>
      <w:pPr>
        <w:pStyle w:val="ListNumber"/>
        <w:spacing w:line="240" w:lineRule="auto"/>
        <w:ind w:left="720"/>
      </w:pPr>
      <w:r/>
      <w:hyperlink r:id="rId12">
        <w:r>
          <w:rPr>
            <w:color w:val="0000EE"/>
            <w:u w:val="single"/>
          </w:rPr>
          <w:t>https://www.reuters.com/business/retail-consumer/anthropic-ceo-says-proposed-10-year-ban-state-ai-regulation-too-blunt-nyt-op-ed-2025-06-05/</w:t>
        </w:r>
      </w:hyperlink>
      <w:r>
        <w:t xml:space="preserve"> - Reuters reports that in a New York Times op-ed, Anthropic CEO Dario Amodei criticized a Republican proposal aimed at blocking state-level regulation of artificial intelligence for 10 years, calling it "too blunt." The proposal, part of a tax cut bill under President Donald Trump, seeks to preempt recent AI regulations passed by multiple states. Amodei warned that such a moratorium could prevent both state and federal actions, leaving a dangerous regulatory gap as AI technology rapidly evolves. Instead, he advocates for a national transparency standard requiring developers of powerful AI systems to disclose their testing, evaluation, and risk mitigation practices, particularly concerning national security. He emphasized that Anthropic, backed by Amazon, already follows such practices and that rivals like OpenAI and Google DeepMind have also adopted similar approaches. Amodei suggested that legislative incentives might be necessary to maintain this transparency as corporate motivations shift with technological advancement. The proposed federal standard would fill the regulatory void while allowing clear oversight of high-risk AI applications.</w:t>
      </w:r>
      <w:r/>
    </w:p>
    <w:p>
      <w:pPr>
        <w:pStyle w:val="ListNumber"/>
        <w:spacing w:line="240" w:lineRule="auto"/>
        <w:ind w:left="720"/>
      </w:pPr>
      <w:r/>
      <w:hyperlink r:id="rId13">
        <w:r>
          <w:rPr>
            <w:color w:val="0000EE"/>
            <w:u w:val="single"/>
          </w:rPr>
          <w:t>https://www.reuters.com/legal/litigation/dozens-state-attorneys-general-urge-us-congress-not-block-ai-laws-2025-11-25/</w:t>
        </w:r>
      </w:hyperlink>
      <w:r>
        <w:t xml:space="preserve"> - Reuters reports that on November 25, 2025, attorneys general from 35 U.S. states and the District of Columbia, representing both Republican and Democratic parties, urged Congress not to block state-level regulation of artificial intelligence (AI). They warned of potentially "disastrous consequences" if AI technologies remain unregulated and emphasized the need for individual states to protect their residents. The call contrasts with the Trump administration’s efforts to preempt state laws, including potentially including such a provision in the National Defense Authorization Act and even suing or defunding states. Industry leaders like OpenAI, Google, Meta, and Andreessen Horowitz prefer unified federal standards over diverse state regulations. However, the absence of federal legislation has prompted states to act independently, with California taking the lead by mandating AI transparency, safety plans, and disclosure requirements effective in 2026. Some states have already criminalized certain AI-generated content and limited AI use in healthcare, politics, and housing to prevent discrimination. Despite President Trump's recent push to block these laws, efforts to do so previously failed in the Senate by a 99-1 vote. The state attorneys general expressed willingness to work with Congress but stood firm on maintaining their regulatory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2132/new-york-mandates-ai-advertising-disclosures-faces-showdown-over-trump-executive-order" TargetMode="External"/><Relationship Id="rId10" Type="http://schemas.openxmlformats.org/officeDocument/2006/relationships/hyperlink" Target="https://www.washingtonpost.com/technology/2025/12/11/trump-executive-order-ai-states/" TargetMode="External"/><Relationship Id="rId11" Type="http://schemas.openxmlformats.org/officeDocument/2006/relationships/hyperlink" Target="https://www.reuters.com/world/trump-says-he-will-sign-order-curbing-state-ai-laws-2025-12-11/" TargetMode="External"/><Relationship Id="rId12" Type="http://schemas.openxmlformats.org/officeDocument/2006/relationships/hyperlink" Target="https://www.reuters.com/business/retail-consumer/anthropic-ceo-says-proposed-10-year-ban-state-ai-regulation-too-blunt-nyt-op-ed-2025-06-05/" TargetMode="External"/><Relationship Id="rId13" Type="http://schemas.openxmlformats.org/officeDocument/2006/relationships/hyperlink" Target="https://www.reuters.com/legal/litigation/dozens-state-attorneys-general-urge-us-congress-not-block-ai-laws-2025-11-25/" TargetMode="External"/><Relationship Id="rId14" Type="http://schemas.openxmlformats.org/officeDocument/2006/relationships/hyperlink" Target="https://www.nytimes.com/2025/11/24/us/politics/trump-ai-executive-order.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